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32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30.03. 2022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2021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2021 год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/>
        <w:t>Приложение</w:t>
      </w:r>
    </w:p>
    <w:p>
      <w:pPr>
        <w:pStyle w:val="Normal"/>
        <w:jc w:val="right"/>
        <w:rPr/>
      </w:pP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>Зеленовского сельского поселения</w:t>
      </w:r>
    </w:p>
    <w:p>
      <w:pPr>
        <w:pStyle w:val="Normal"/>
        <w:tabs>
          <w:tab w:val="clear" w:pos="708"/>
          <w:tab w:val="center" w:pos="4394" w:leader="none"/>
          <w:tab w:val="left" w:pos="5820" w:leader="none"/>
          <w:tab w:val="left" w:pos="6405" w:leader="none"/>
          <w:tab w:val="right" w:pos="8788" w:leader="none"/>
        </w:tabs>
        <w:ind w:right="567" w:hanging="0"/>
        <w:rPr/>
      </w:pPr>
      <w:r>
        <w:rPr/>
        <w:tab/>
        <w:tab/>
        <w:tab/>
        <w:t xml:space="preserve">             № 32 от 30.03.2022г.</w:t>
        <w:tab/>
        <w:t xml:space="preserve">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 реализации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 Зеленовского сельского поселения                     за 2021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Конкретные результаты, достигнутые за отчетный период.</w:t>
      </w:r>
    </w:p>
    <w:p>
      <w:pPr>
        <w:pStyle w:val="Normal"/>
        <w:spacing w:before="40" w:after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Муниципальная программа «Развитие транспортной системы» была утверждена  постановлением </w:t>
      </w:r>
      <w:r>
        <w:rPr>
          <w:color w:val="000000"/>
          <w:sz w:val="28"/>
          <w:szCs w:val="28"/>
        </w:rPr>
        <w:t>Администрации Зеленовского сельского поселения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29.12.2018г № 103 «Об утверждении муниципальной программы  «Развитие транспортной системы».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улучшение транспортного обслуживания населения</w:t>
      </w:r>
    </w:p>
    <w:p>
      <w:pPr>
        <w:pStyle w:val="Normal"/>
        <w:spacing w:lineRule="auto" w:line="23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2021году для обеспечения </w:t>
      </w:r>
      <w:r>
        <w:rPr>
          <w:color w:val="000000"/>
          <w:sz w:val="28"/>
          <w:szCs w:val="28"/>
        </w:rPr>
        <w:t xml:space="preserve">функционирования и развития сети автомобильных дорог общего пользования </w:t>
      </w:r>
      <w:r>
        <w:rPr>
          <w:sz w:val="28"/>
          <w:szCs w:val="28"/>
        </w:rPr>
        <w:t>Зеленовского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были выполнены следующие виды работ: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"/>
        <w:tabs>
          <w:tab w:val="left" w:pos="708" w:leader="none"/>
          <w:tab w:val="center" w:pos="4677" w:leader="none"/>
          <w:tab w:val="right" w:pos="9355" w:leader="none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в рамках муниципальной программы "</w:t>
      </w:r>
      <w:r>
        <w:rPr>
          <w:sz w:val="28"/>
          <w:szCs w:val="28"/>
          <w:lang w:eastAsia="zh-CN"/>
        </w:rPr>
        <w:t>Развитие транспортной системы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составили  822,630 тыс. рублей при плане 823,500 тыс. рублей. </w:t>
      </w:r>
    </w:p>
    <w:p>
      <w:pPr>
        <w:pStyle w:val="Normal"/>
        <w:widowControl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были заключены и исполнены муниципальные контракты по восстановлению профиля грунтовых и щебеночных дорог без добавления нового материала,  ямочный ремонт, зимнее содержание дорог.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Выполнение всех мероприятий направлено на развитие транспортной системы, которая обеспечит стабильное развитие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аварийности, снизить тяжесть последствий от ДТП на автодорогах, повысить безопасность дорожного движения на территории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указанных результатов в 2021году способствовала реализация основных мероприятий муниципальной программы, результат исполнения которых подробно представлен в таблице настоящего отчета о реализации муниципальной программы.</w:t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Раздел 2. </w:t>
      </w:r>
    </w:p>
    <w:p>
      <w:pPr>
        <w:pStyle w:val="Normal"/>
        <w:ind w:firstLine="709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системы» (далее – муниципальная программа) утверждена постановлением Администрации Зеленовского сельского поселения от 29.12.2018 № 103.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>
        <w:rPr>
          <w:kern w:val="2"/>
          <w:sz w:val="28"/>
          <w:szCs w:val="28"/>
        </w:rPr>
        <w:t>"Развитие транспортной 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в отчетном периоде в подпрограмме 1 было предусмотрено 1 основное мероприятие.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в 2021году осуществлялась в соответствии с планом реализации.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отчетном периоде основных мероприятий </w:t>
      </w:r>
      <w:r>
        <w:rPr>
          <w:kern w:val="2"/>
          <w:sz w:val="28"/>
          <w:szCs w:val="28"/>
        </w:rPr>
        <w:t>подпрограммы составила 99,9%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«Расходы на ремонт и содержание автомобильных дорог общего пользования местного значения»: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>
      <w:pPr>
        <w:pStyle w:val="Normal"/>
        <w:tabs>
          <w:tab w:val="clear" w:pos="708"/>
          <w:tab w:val="center" w:pos="5315" w:leader="none"/>
        </w:tabs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  <w:tab/>
        <w:t xml:space="preserve"> </w:t>
      </w:r>
    </w:p>
    <w:p>
      <w:pPr>
        <w:pStyle w:val="NormalWeb"/>
        <w:tabs>
          <w:tab w:val="clear" w:pos="708"/>
          <w:tab w:val="left" w:pos="765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ямочный ремонт;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зимнее содержание дорог.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Раздел 3. </w:t>
      </w:r>
    </w:p>
    <w:p>
      <w:pPr>
        <w:pStyle w:val="NormalWeb"/>
        <w:tabs>
          <w:tab w:val="clear" w:pos="708"/>
          <w:tab w:val="left" w:pos="720" w:leader="none"/>
          <w:tab w:val="center" w:pos="4961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факторов,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повлиявших на ход реализации муниципальной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факторы, повлиявшие на ход реализации муниципальной программы, отсутствуют.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 программы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в 2021 году по плану составил 823,500 тыс. руб., израсходовано 822,630 тыс. руб. (99,9 %); в том числе за счет средств районного бюджета.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93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мероприятий подпрограммы </w:t>
      </w:r>
      <w:r>
        <w:rPr>
          <w:bCs/>
          <w:sz w:val="28"/>
          <w:szCs w:val="28"/>
        </w:rPr>
        <w:t xml:space="preserve">«Развитие транспортной </w:t>
      </w:r>
      <w:r>
        <w:rPr>
          <w:kern w:val="2"/>
          <w:sz w:val="28"/>
          <w:szCs w:val="28"/>
        </w:rPr>
        <w:t>инфраструктуры Зеленовского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предусмотрено средств  из районного бюджета в объеме 823,500рублей.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Фактическое освоение средств из районного бюджета  составило 822,630 тыс. рублей.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Основные цели реализации муниципальной программы в 2021 году достигнуты в полном размере, задачи выполнены в пределах предусмотренных плановых расходов.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Сведения об использовании бюджетных ассигнований и внебюджетных средств на реализацию программы в 2021 г. представлены в приложении № 2.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Раздел 5.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2021 год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Сведения о достижении показателей муниципальной программы «Развитие транспортной системы» в 2021 году, в том числе показателей подпрограмм, представлены в приложении № 3.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оценки эффективности муниципальной программы.</w:t>
      </w:r>
    </w:p>
    <w:p>
      <w:pPr>
        <w:pStyle w:val="Normal"/>
        <w:widowControl w:val="false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>
      <w:pPr>
        <w:pStyle w:val="Normal"/>
        <w:widowControl w:val="false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Сведения об оценке бюджетной эффективности представлены приложении № 4.</w:t>
      </w:r>
    </w:p>
    <w:p>
      <w:pPr>
        <w:pStyle w:val="Normal"/>
        <w:shd w:val="clear" w:color="auto" w:fill="FFFFFF"/>
        <w:spacing w:lineRule="atLeast" w:line="2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в 2021 году оценивается на основании следующих критериев:</w:t>
      </w:r>
    </w:p>
    <w:p>
      <w:pPr>
        <w:pStyle w:val="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  Степень достижения целевых показателей муниципальной программы,      подпрограмм муниципальной программы: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1.1 равно 1;</w:t>
      </w:r>
    </w:p>
    <w:p>
      <w:pPr>
        <w:pStyle w:val="Normal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значение показателя (индикатора) 1.2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1.3 равно 1;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значение показателя (индикатора) 1.4 равно 1.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 – Э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=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>
      <w:pPr>
        <w:pStyle w:val="Normal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</w:t>
      </w:r>
      <w:bookmarkStart w:id="0" w:name="_Hlk78178053"/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bookmarkEnd w:id="0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= 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/ М,</w:t>
      </w:r>
    </w:p>
    <w:p>
      <w:pPr>
        <w:pStyle w:val="Normal"/>
        <w:ind w:lef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Ром  </w:t>
      </w:r>
      <w:r>
        <w:rPr>
          <w:rFonts w:eastAsia="Calibri"/>
          <w:sz w:val="28"/>
          <w:szCs w:val="28"/>
          <w:lang w:eastAsia="en-US"/>
        </w:rPr>
        <w:t>= 1/1= 1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где: 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vertAlign w:val="subscript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>
      <w:pPr>
        <w:pStyle w:val="Normal"/>
        <w:ind w:left="142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vertAlign w:val="subscript"/>
          <w:lang w:eastAsia="en-US"/>
        </w:rPr>
        <w:t>Ром</w:t>
      </w:r>
      <w:r>
        <w:rPr>
          <w:rFonts w:eastAsia="Calibri"/>
          <w:sz w:val="28"/>
          <w:szCs w:val="28"/>
          <w:lang w:eastAsia="en-US"/>
        </w:rPr>
        <w:t xml:space="preserve"> =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мероприятий), финансируемых за счет средств бюджета Зеленовского сельского поселения, безвозмездных поступлений в бюджет Зеленовского сельского поселения, оценивается как доля мероприятий, выполненных в полном объеме: СР</w:t>
      </w:r>
      <w:r>
        <w:rPr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реализации мероприятий.</w:t>
      </w:r>
    </w:p>
    <w:p>
      <w:pPr>
        <w:pStyle w:val="NormalWeb"/>
        <w:numPr>
          <w:ilvl w:val="0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СС</w:t>
      </w:r>
      <w:r>
        <w:rPr>
          <w:sz w:val="28"/>
          <w:szCs w:val="28"/>
          <w:vertAlign w:val="subscript"/>
        </w:rPr>
        <w:t>уз</w:t>
      </w:r>
      <w:r>
        <w:rPr>
          <w:sz w:val="28"/>
          <w:szCs w:val="28"/>
        </w:rPr>
        <w:t>= 823,500/822,630 =1</w:t>
      </w:r>
    </w:p>
    <w:p>
      <w:pPr>
        <w:pStyle w:val="NormalWeb"/>
        <w:numPr>
          <w:ilvl w:val="0"/>
          <w:numId w:val="1"/>
        </w:numPr>
        <w:spacing w:before="28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Зеленовского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Зеленовского сельского поселения, безвозмездных поступлений в бюджет Зеленовского сельского поселения: </w:t>
      </w:r>
    </w:p>
    <w:p>
      <w:pPr>
        <w:pStyle w:val="NormalWeb"/>
        <w:spacing w:before="280" w:after="0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= 1 / 1 = 1.</w:t>
      </w:r>
    </w:p>
    <w:p>
      <w:pPr>
        <w:pStyle w:val="NormalWeb"/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Бюджетная эффективность реализации программы признана высокой.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реализации муниципальной программы: 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 xml:space="preserve">пр </w:t>
      </w:r>
      <w:r>
        <w:rPr>
          <w:sz w:val="28"/>
          <w:szCs w:val="28"/>
        </w:rPr>
        <w:t>= Э</w:t>
      </w:r>
      <w:r>
        <w:rPr>
          <w:sz w:val="28"/>
          <w:szCs w:val="28"/>
          <w:vertAlign w:val="subscript"/>
        </w:rPr>
        <w:t xml:space="preserve">о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0,5 + СР</w:t>
      </w:r>
      <w:r>
        <w:rPr>
          <w:sz w:val="28"/>
          <w:szCs w:val="28"/>
          <w:vertAlign w:val="subscript"/>
        </w:rPr>
        <w:t xml:space="preserve">ом </w:t>
      </w:r>
      <w:r>
        <w:rPr>
          <w:sz w:val="28"/>
          <w:szCs w:val="28"/>
        </w:rPr>
        <w:t>х 0,3 + Э</w:t>
      </w:r>
      <w:r>
        <w:rPr>
          <w:sz w:val="28"/>
          <w:szCs w:val="28"/>
          <w:vertAlign w:val="subscript"/>
        </w:rPr>
        <w:t xml:space="preserve">ис </w:t>
      </w:r>
      <w:r>
        <w:rPr>
          <w:sz w:val="28"/>
          <w:szCs w:val="28"/>
        </w:rPr>
        <w:t>х 0,2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УРпр= 1 х 0,5+1 х 0,3+1 х 0,2=1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отчетном году признается высоким.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7. Предложения по дальнейшей реализации муниципальной программы.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Основные мероприятия муниципальной программы в целом выполнены, уровень реализации муниципальной программы признан высоким.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>
        <w:rPr>
          <w:kern w:val="2"/>
          <w:sz w:val="28"/>
          <w:szCs w:val="28"/>
        </w:rPr>
        <w:t xml:space="preserve"> Администрации Зеленовского сельского поселения от 30.12.2021 № 123 утвержден план реализации муниципальной программы на 2022 год.</w:t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Зеленовского сельского поселения от 27.12.2021 № 18 «О бюджете Зеленовского сельского поселения Тарасовского района на 2022 год и на плановый период 2023 и 2024 годов» утверждены плановые ассигнования на реализацию основных мероприятий муниципальной программы в 2022-2024 годах.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№1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2021 год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подпрограмм и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</w:rPr>
        <w:t xml:space="preserve"> программы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за 2021 г.</w:t>
      </w:r>
    </w:p>
    <w:tbl>
      <w:tblPr>
        <w:tblW w:w="1587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834"/>
        <w:gridCol w:w="1559"/>
        <w:gridCol w:w="851"/>
        <w:gridCol w:w="851"/>
        <w:gridCol w:w="851"/>
        <w:gridCol w:w="3544"/>
        <w:gridCol w:w="3402"/>
        <w:gridCol w:w="1415"/>
      </w:tblGrid>
      <w:tr>
        <w:trPr>
          <w:trHeight w:val="552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>
        <w:trPr>
          <w:trHeight w:val="15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sz w:val="28"/>
                <w:szCs w:val="28"/>
              </w:rPr>
            </w:pPr>
            <w:r>
              <w:rPr>
                <w:bCs/>
              </w:rPr>
              <w:t xml:space="preserve">Подпрограмма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Основное        </w:t>
            </w:r>
          </w:p>
          <w:p>
            <w:pPr>
              <w:pStyle w:val="Normal"/>
              <w:widowControl w:val="fals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мероприятие 1.1 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Администрация Зеленовского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rPr>
                <w:kern w:val="2"/>
              </w:rPr>
            </w:pPr>
            <w:r>
              <w:rPr>
                <w:kern w:val="2"/>
              </w:rPr>
              <w:t>улучшение транспортно-эксплуатационного состояния автомобильных дорог общего пользования Зеленовского сельского поселения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Arial Unicode MS"/>
                <w:lang w:eastAsia="en-US"/>
              </w:rPr>
              <w:t>безопасное, качественное и эффективное транспортное обслуживание населения Зеленовского сельского поселения.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426" w:footer="0" w:bottom="1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2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«Развитие транспортной системы»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за 2021 год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за 2021 г.</w:t>
      </w:r>
    </w:p>
    <w:p>
      <w:pPr>
        <w:pStyle w:val="Normal"/>
        <w:widowControl w:val="false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13042" w:type="dxa"/>
        <w:jc w:val="left"/>
        <w:tblInd w:w="-209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5"/>
        <w:gridCol w:w="4111"/>
        <w:gridCol w:w="1135"/>
        <w:gridCol w:w="1417"/>
        <w:gridCol w:w="2694"/>
      </w:tblGrid>
      <w:tr>
        <w:trPr>
          <w:trHeight w:val="305" w:hRule="atLeast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Наименование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Объем расходов (тыс. рублей), предусмотренных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Фактические </w:t>
              <w:br/>
              <w:t>расходы (тыс. рублей),</w:t>
            </w:r>
          </w:p>
        </w:tc>
      </w:tr>
      <w:tr>
        <w:trPr>
          <w:trHeight w:val="1178" w:hRule="atLeast"/>
        </w:trPr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 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сводной бюджетной росписью</w:t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4"/>
          <w:szCs w:val="4"/>
          <w:lang w:eastAsia="en-US"/>
        </w:rPr>
      </w:pPr>
      <w:r>
        <w:rPr>
          <w:rFonts w:eastAsia="Calibri"/>
          <w:sz w:val="4"/>
          <w:szCs w:val="4"/>
          <w:lang w:eastAsia="en-US"/>
        </w:rPr>
      </w:r>
    </w:p>
    <w:p>
      <w:pPr>
        <w:sectPr>
          <w:type w:val="continuous"/>
          <w:pgSz w:orient="landscape" w:w="16838" w:h="11906"/>
          <w:pgMar w:left="1134" w:right="1134" w:header="0" w:top="426" w:footer="0" w:bottom="142" w:gutter="0"/>
          <w:formProt w:val="false"/>
          <w:textDirection w:val="lrTb"/>
          <w:docGrid w:type="default" w:linePitch="360" w:charSpace="0"/>
        </w:sectPr>
      </w:pPr>
    </w:p>
    <w:tbl>
      <w:tblPr>
        <w:tblW w:w="13046" w:type="dxa"/>
        <w:jc w:val="left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3689"/>
        <w:gridCol w:w="4112"/>
        <w:gridCol w:w="1134"/>
        <w:gridCol w:w="1418"/>
        <w:gridCol w:w="2693"/>
      </w:tblGrid>
      <w:tr>
        <w:trPr>
          <w:tblHeader w:val="true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</w:t>
            </w:r>
            <w:r>
              <w:rPr/>
              <w:t>822,630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0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8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</w:t>
            </w:r>
          </w:p>
        </w:tc>
      </w:tr>
      <w:tr>
        <w:trPr>
          <w:trHeight w:val="31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403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822,5</w:t>
            </w:r>
          </w:p>
        </w:tc>
      </w:tr>
      <w:tr>
        <w:trPr>
          <w:trHeight w:val="26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0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       </w:t>
            </w:r>
            <w:r>
              <w:rPr/>
              <w:t xml:space="preserve">0             </w:t>
            </w:r>
          </w:p>
        </w:tc>
      </w:tr>
      <w:tr>
        <w:trPr>
          <w:trHeight w:val="279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«Развитие транспортной инфраструктуры «Зеленовского сельского поселения»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    </w:t>
            </w:r>
            <w:r>
              <w:rPr/>
              <w:t>822,630</w:t>
            </w:r>
          </w:p>
        </w:tc>
      </w:tr>
      <w:tr>
        <w:trPr>
          <w:trHeight w:val="320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48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67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местный бюджет,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</w:t>
            </w:r>
          </w:p>
        </w:tc>
      </w:tr>
      <w:tr>
        <w:trPr>
          <w:trHeight w:val="334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i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39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</w:t>
            </w:r>
          </w:p>
        </w:tc>
      </w:tr>
      <w:tr>
        <w:trPr>
          <w:trHeight w:val="257" w:hRule="atLeast"/>
        </w:trPr>
        <w:tc>
          <w:tcPr>
            <w:tcW w:w="3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Основное        </w:t>
            </w:r>
          </w:p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мероприятие 1.1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822,630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местный бюджет,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</w:t>
            </w:r>
          </w:p>
        </w:tc>
      </w:tr>
      <w:tr>
        <w:trPr>
          <w:trHeight w:val="301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823,5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0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        </w:t>
            </w:r>
            <w:r>
              <w:rPr/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271" w:leader="none"/>
              </w:tabs>
              <w:rPr>
                <w:sz w:val="28"/>
                <w:szCs w:val="28"/>
              </w:rPr>
            </w:pPr>
            <w:r>
              <w:rPr/>
              <w:t xml:space="preserve">  </w:t>
            </w:r>
            <w:r>
              <w:rPr/>
              <w:tab/>
              <w:t>0</w:t>
            </w:r>
          </w:p>
        </w:tc>
      </w:tr>
      <w:tr>
        <w:trPr>
          <w:trHeight w:val="262" w:hRule="atLeast"/>
        </w:trPr>
        <w:tc>
          <w:tcPr>
            <w:tcW w:w="36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0</w:t>
            </w:r>
          </w:p>
        </w:tc>
      </w:tr>
    </w:tbl>
    <w:p>
      <w:pPr>
        <w:sectPr>
          <w:type w:val="continuous"/>
          <w:pgSz w:orient="landscape" w:w="16838" w:h="11906"/>
          <w:pgMar w:left="1134" w:right="1134" w:header="0" w:top="426" w:footer="0" w:bottom="1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Приложение № 3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к отчету о реализации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>муниципальной программы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/>
        <w:t xml:space="preserve">Зеленовского сельского поселения 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</w:t>
      </w:r>
      <w:r>
        <w:rPr/>
        <w:t xml:space="preserve"> </w:t>
      </w:r>
      <w:r>
        <w:rPr>
          <w:bCs/>
        </w:rPr>
        <w:t>за 2021 год</w:t>
      </w:r>
    </w:p>
    <w:p>
      <w:pPr>
        <w:pStyle w:val="Normal"/>
        <w:widowControl w:val="false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СВЕДЕНИЯ</w:t>
      </w:r>
    </w:p>
    <w:p>
      <w:pPr>
        <w:pStyle w:val="Normal"/>
        <w:widowControl w:val="false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307" w:type="dxa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26"/>
        <w:gridCol w:w="6744"/>
        <w:gridCol w:w="851"/>
        <w:gridCol w:w="1273"/>
        <w:gridCol w:w="1560"/>
        <w:gridCol w:w="1984"/>
        <w:gridCol w:w="2268"/>
      </w:tblGrid>
      <w:tr>
        <w:trPr>
          <w:trHeight w:val="832" w:hRule="atLeast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Единица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измерения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Значения показателей (индикаторов) </w:t>
              <w:br/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    </w:t>
              <w:br/>
              <w:t xml:space="preserve">подпрограммы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год,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 xml:space="preserve">предшествующий </w:t>
              <w:br/>
              <w:t xml:space="preserve">отчетному 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отчетный год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6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план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факт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7</w:t>
            </w:r>
          </w:p>
        </w:tc>
      </w:tr>
      <w:tr>
        <w:trPr>
          <w:trHeight w:val="316" w:hRule="atLeast"/>
        </w:trPr>
        <w:tc>
          <w:tcPr>
            <w:tcW w:w="153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</w:tr>
      <w:tr>
        <w:trPr>
          <w:trHeight w:val="316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1.1.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протяженность сети автомобильных дорог общего пользования местного значения на территории Зеленовского сельского поселения;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14,2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48" w:hRule="atLeast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1.2. 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км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12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Показатель 1.2.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cs="Calibri"/>
                <w:bCs/>
              </w:rPr>
            </w:pPr>
            <w:r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84" w:hRule="atLeast"/>
        </w:trPr>
        <w:tc>
          <w:tcPr>
            <w:tcW w:w="15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spacing w:before="120" w:after="280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1 «Развитие транспортной инфраструктуры «Зеленовского сельского поселения»</w:t>
            </w:r>
          </w:p>
        </w:tc>
      </w:tr>
      <w:tr>
        <w:trPr>
          <w:trHeight w:val="7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/>
            </w:r>
            <w:bookmarkStart w:id="1" w:name="Par1462"/>
            <w:bookmarkStart w:id="2" w:name="Par1462"/>
            <w:bookmarkEnd w:id="2"/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hd w:val="clear" w:color="auto" w:fill="FFFFFF"/>
              <w:suppressAutoHyphens w:val="true"/>
              <w:rPr>
                <w:kern w:val="2"/>
              </w:rPr>
            </w:pPr>
            <w:r>
              <w:rPr/>
              <w:t xml:space="preserve"> </w:t>
            </w:r>
            <w:r>
              <w:rPr>
                <w:kern w:val="2"/>
              </w:rPr>
              <w:t xml:space="preserve">Показатель 1.1. </w:t>
            </w:r>
            <w:r>
              <w:rPr/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>
            <w:pPr>
              <w:pStyle w:val="Style22"/>
              <w:widowControl w:val="false"/>
              <w:snapToGrid w:val="false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567" w:right="678" w:header="0" w:top="567" w:footer="0" w:bottom="28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bCs/>
        </w:rPr>
      </w:pPr>
      <w:r>
        <w:rPr>
          <w:bCs/>
        </w:rPr>
        <w:t>Приложение №4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к отчету о реализации </w:t>
      </w:r>
    </w:p>
    <w:p>
      <w:pPr>
        <w:pStyle w:val="Normal"/>
        <w:jc w:val="right"/>
        <w:rPr>
          <w:bCs/>
        </w:rPr>
      </w:pPr>
      <w:r>
        <w:rPr>
          <w:bCs/>
        </w:rPr>
        <w:t>муниципальной программы</w:t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Зеленовского сельского поселения </w:t>
      </w:r>
    </w:p>
    <w:p>
      <w:pPr>
        <w:pStyle w:val="Normal"/>
        <w:jc w:val="right"/>
        <w:rPr>
          <w:bCs/>
        </w:rPr>
      </w:pPr>
      <w:r>
        <w:rPr>
          <w:bCs/>
        </w:rPr>
        <w:t>«</w:t>
      </w:r>
      <w:r>
        <w:rPr/>
        <w:t>Развитие транспортной системы</w:t>
      </w:r>
      <w:r>
        <w:rPr>
          <w:bCs/>
        </w:rPr>
        <w:t>» за 2021 год</w:t>
      </w:r>
    </w:p>
    <w:p>
      <w:pPr>
        <w:pStyle w:val="Normal"/>
        <w:jc w:val="center"/>
        <w:rPr>
          <w:bCs/>
        </w:rPr>
      </w:pPr>
      <w:r>
        <w:rPr>
          <w:bCs/>
        </w:rPr>
        <w:t>ИНФОРМАЦИЯ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rFonts w:eastAsia="Calibri"/>
          <w:lang w:eastAsia="en-US"/>
        </w:rPr>
      </w:pPr>
      <w:r>
        <w:rPr>
          <w:bCs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bCs/>
          <w:iCs/>
        </w:rPr>
        <w:t xml:space="preserve">2021 </w:t>
      </w:r>
      <w:r>
        <w:rPr>
          <w:bCs/>
        </w:rPr>
        <w:t>году</w:t>
      </w:r>
    </w:p>
    <w:tbl>
      <w:tblPr>
        <w:tblpPr w:bottomFromText="0" w:horzAnchor="margin" w:leftFromText="180" w:rightFromText="180" w:tblpX="0" w:tblpXSpec="center" w:tblpY="149" w:topFromText="0" w:vertAnchor="text"/>
        <w:tblW w:w="1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2"/>
        <w:gridCol w:w="6585"/>
        <w:gridCol w:w="1701"/>
        <w:gridCol w:w="1844"/>
        <w:gridCol w:w="1275"/>
        <w:gridCol w:w="2267"/>
      </w:tblGrid>
      <w:tr>
        <w:trPr>
          <w:trHeight w:val="645" w:hRule="atLeast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6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Ожидаемый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Фактически сложившийся результат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6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2 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3 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4 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5 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cs="Calibri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«Развитие транспортной инфраструктуры «Зеленовского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Х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 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315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Основное  мероприятие 1.1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 </w:t>
            </w:r>
            <w:r>
              <w:rPr/>
              <w:t>823,500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822,630 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 xml:space="preserve">-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</w:tbl>
    <w:p>
      <w:pPr>
        <w:pStyle w:val="NormalWeb"/>
        <w:spacing w:before="280" w:after="280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6a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5976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5976a9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5976a9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5976a9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NormalWeb">
    <w:name w:val="Normal (Web)"/>
    <w:basedOn w:val="Normal"/>
    <w:uiPriority w:val="99"/>
    <w:qFormat/>
    <w:rsid w:val="005976a9"/>
    <w:pPr>
      <w:spacing w:beforeAutospacing="1" w:afterAutospacing="1"/>
    </w:pPr>
    <w:rPr/>
  </w:style>
  <w:style w:type="paragraph" w:styleId="Standard" w:customStyle="1">
    <w:name w:val="Standard"/>
    <w:qFormat/>
    <w:rsid w:val="005976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fa-IR" w:bidi="fa-IR"/>
    </w:rPr>
  </w:style>
  <w:style w:type="paragraph" w:styleId="Style22" w:customStyle="1">
    <w:name w:val="Содержимое таблицы"/>
    <w:basedOn w:val="Normal"/>
    <w:qFormat/>
    <w:rsid w:val="005976a9"/>
    <w:pPr>
      <w:widowControl w:val="false"/>
      <w:suppressLineNumbers/>
      <w:suppressAutoHyphens w:val="true"/>
      <w:textAlignment w:val="baseline"/>
    </w:pPr>
    <w:rPr>
      <w:rFonts w:eastAsia="Andale Sans UI" w:cs="Tahoma"/>
      <w:kern w:val="2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4285-85D1-45FD-A58F-A8F8BB2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Application>LibreOffice/7.0.3.1$Windows_X86_64 LibreOffice_project/d7547858d014d4cf69878db179d326fc3483e082</Application>
  <Pages>21</Pages>
  <Words>2012</Words>
  <Characters>14681</Characters>
  <CharactersWithSpaces>17895</CharactersWithSpaces>
  <Paragraphs>404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2022-03-29T12:29:00Z</dcterms:created>
  <dc:creator>admin</dc:creator>
  <dc:description/>
  <dc:language>ru-RU</dc:language>
  <cp:lastModifiedBy>admin</cp:lastModifiedBy>
  <cp:lastPrinted>2022-04-04T05:49:00Z</cp:lastPrinted>
  <dcterms:modified xsi:type="dcterms:W3CDTF">2022-04-04T05:51:00Z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