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76"/>
        <w:jc w:val="center"/>
        <w:rPr>
          <w:rFonts w:eastAsia="Calibri"/>
          <w:b/>
          <w:b/>
          <w:bCs/>
          <w:sz w:val="28"/>
          <w:szCs w:val="28"/>
          <w:lang w:eastAsia="en-US"/>
        </w:rPr>
      </w:pPr>
      <w:r>
        <w:rPr>
          <w:rFonts w:eastAsia="Calibri"/>
          <w:b/>
          <w:bCs/>
          <w:sz w:val="28"/>
          <w:szCs w:val="28"/>
          <w:lang w:eastAsia="en-US"/>
        </w:rPr>
        <w:t>РОССИЙСКАЯ ФЕДЕРАЦИЯ</w:t>
      </w:r>
    </w:p>
    <w:p>
      <w:pPr>
        <w:pStyle w:val="Normal"/>
        <w:spacing w:lineRule="auto" w:line="276"/>
        <w:jc w:val="center"/>
        <w:rPr>
          <w:rFonts w:eastAsia="Calibri"/>
          <w:b/>
          <w:b/>
          <w:bCs/>
          <w:sz w:val="28"/>
          <w:szCs w:val="28"/>
          <w:lang w:eastAsia="en-US"/>
        </w:rPr>
      </w:pPr>
      <w:r>
        <w:rPr>
          <w:rFonts w:eastAsia="Calibri"/>
          <w:b/>
          <w:bCs/>
          <w:sz w:val="28"/>
          <w:szCs w:val="28"/>
          <w:lang w:eastAsia="en-US"/>
        </w:rPr>
        <w:t>РОСТОВСКАЯ ОБЛАСТЬ</w:t>
      </w:r>
    </w:p>
    <w:p>
      <w:pPr>
        <w:pStyle w:val="Normal"/>
        <w:tabs>
          <w:tab w:val="clear" w:pos="708"/>
          <w:tab w:val="left" w:pos="2899" w:leader="none"/>
        </w:tabs>
        <w:spacing w:lineRule="auto" w:line="276"/>
        <w:jc w:val="center"/>
        <w:rPr>
          <w:rFonts w:eastAsia="Calibri"/>
          <w:b/>
          <w:b/>
          <w:bCs/>
          <w:sz w:val="28"/>
          <w:szCs w:val="28"/>
          <w:lang w:eastAsia="en-US"/>
        </w:rPr>
      </w:pPr>
      <w:r>
        <w:rPr>
          <w:rFonts w:eastAsia="Calibri"/>
          <w:b/>
          <w:bCs/>
          <w:sz w:val="28"/>
          <w:szCs w:val="28"/>
          <w:lang w:eastAsia="en-US"/>
        </w:rPr>
        <w:t>ТАРАСОВСКОГО РАЙОНА</w:t>
      </w:r>
    </w:p>
    <w:p>
      <w:pPr>
        <w:pStyle w:val="Normal"/>
        <w:spacing w:lineRule="auto" w:line="276"/>
        <w:jc w:val="center"/>
        <w:rPr>
          <w:rFonts w:eastAsia="Calibri"/>
          <w:b/>
          <w:b/>
          <w:bCs/>
          <w:sz w:val="28"/>
          <w:szCs w:val="28"/>
          <w:lang w:eastAsia="en-US"/>
        </w:rPr>
      </w:pPr>
      <w:r>
        <w:rPr>
          <w:rFonts w:eastAsia="Calibri"/>
          <w:b/>
          <w:bCs/>
          <w:sz w:val="28"/>
          <w:szCs w:val="28"/>
          <w:lang w:eastAsia="en-US"/>
        </w:rPr>
        <w:t>МУНИЦИПАЛЬНОЕ ОБРАЗОВАНИЕ</w:t>
      </w:r>
    </w:p>
    <w:p>
      <w:pPr>
        <w:pStyle w:val="Normal"/>
        <w:spacing w:lineRule="auto" w:line="276"/>
        <w:jc w:val="center"/>
        <w:rPr>
          <w:rFonts w:eastAsia="Calibri"/>
          <w:b/>
          <w:b/>
          <w:bCs/>
          <w:sz w:val="28"/>
          <w:szCs w:val="28"/>
          <w:lang w:eastAsia="en-US"/>
        </w:rPr>
      </w:pPr>
      <w:r>
        <w:rPr>
          <w:rFonts w:eastAsia="Calibri"/>
          <w:b/>
          <w:bCs/>
          <w:sz w:val="28"/>
          <w:szCs w:val="28"/>
          <w:lang w:eastAsia="en-US"/>
        </w:rPr>
        <w:t>«ЗЕЛЕНОВСКОЕ СЕЛЬСКОЕ ПОСЕЛЕНИЕ»</w:t>
      </w:r>
    </w:p>
    <w:p>
      <w:pPr>
        <w:pStyle w:val="Normal"/>
        <w:spacing w:lineRule="auto" w:line="276"/>
        <w:jc w:val="center"/>
        <w:rPr>
          <w:rFonts w:eastAsia="Calibri"/>
          <w:b/>
          <w:b/>
          <w:bCs/>
          <w:sz w:val="28"/>
          <w:szCs w:val="28"/>
          <w:lang w:eastAsia="en-US"/>
        </w:rPr>
      </w:pPr>
      <w:r>
        <w:rPr>
          <w:rFonts w:eastAsia="Calibri"/>
          <w:b/>
          <w:bCs/>
          <w:sz w:val="28"/>
          <w:szCs w:val="28"/>
          <w:lang w:eastAsia="en-US"/>
        </w:rPr>
        <w:t>АДМИНИСТРАЦИЯ ЗЕЛЕНОВСКОГО СЕЛЬСКОГО ПОСЕЛЕНИЯ</w:t>
      </w:r>
    </w:p>
    <w:p>
      <w:pPr>
        <w:pStyle w:val="Style22"/>
        <w:spacing w:before="0" w:after="260"/>
        <w:ind w:hanging="0"/>
        <w:jc w:val="left"/>
        <w:rPr/>
      </w:pPr>
      <w:r>
        <w:rPr/>
      </w:r>
    </w:p>
    <w:p>
      <w:pPr>
        <w:pStyle w:val="Style22"/>
        <w:spacing w:before="0" w:after="260"/>
        <w:ind w:hanging="0"/>
        <w:jc w:val="left"/>
        <w:rPr/>
      </w:pPr>
      <w:r>
        <w:rPr/>
        <w:t xml:space="preserve">                                                  </w:t>
      </w:r>
      <w:r>
        <w:rPr/>
        <w:t>ПОСТАНОВЛЕНИЕ</w:t>
      </w:r>
    </w:p>
    <w:p>
      <w:pPr>
        <w:pStyle w:val="Normal"/>
        <w:spacing w:before="0" w:after="260"/>
        <w:jc w:val="center"/>
        <w:rPr>
          <w:sz w:val="28"/>
          <w:szCs w:val="28"/>
        </w:rPr>
      </w:pPr>
      <w:r>
        <w:rPr>
          <w:sz w:val="28"/>
          <w:szCs w:val="28"/>
        </w:rPr>
        <w:t xml:space="preserve">      № </w:t>
      </w:r>
      <w:r>
        <w:rPr>
          <w:sz w:val="28"/>
          <w:szCs w:val="28"/>
        </w:rPr>
        <w:t>120   от 16.12.2020 г.</w:t>
      </w:r>
    </w:p>
    <w:p>
      <w:pPr>
        <w:pStyle w:val="Normal"/>
        <w:spacing w:before="0" w:after="260"/>
        <w:jc w:val="center"/>
        <w:rPr>
          <w:sz w:val="28"/>
          <w:szCs w:val="28"/>
        </w:rPr>
      </w:pPr>
      <w:r>
        <w:rPr>
          <w:sz w:val="32"/>
          <w:szCs w:val="28"/>
        </w:rPr>
        <w:t xml:space="preserve">   </w:t>
      </w:r>
      <w:r>
        <w:rPr>
          <w:sz w:val="32"/>
          <w:szCs w:val="28"/>
        </w:rPr>
        <w:t>х. Зеленовка</w:t>
      </w:r>
    </w:p>
    <w:p>
      <w:pPr>
        <w:pStyle w:val="ConsPlusTitlePage"/>
        <w:jc w:val="center"/>
        <w:rPr>
          <w:rFonts w:ascii="Times New Roman" w:hAnsi="Times New Roman" w:cs="Times New Roman"/>
          <w:b/>
          <w:b/>
          <w:sz w:val="28"/>
          <w:szCs w:val="28"/>
        </w:rPr>
      </w:pPr>
      <w:r>
        <w:rPr>
          <w:rFonts w:cs="Times New Roman" w:ascii="Times New Roman" w:hAnsi="Times New Roman"/>
          <w:b/>
          <w:sz w:val="28"/>
          <w:szCs w:val="28"/>
        </w:rPr>
        <w:t xml:space="preserve">О размещении нестационарных торговых объектов </w:t>
      </w:r>
    </w:p>
    <w:p>
      <w:pPr>
        <w:pStyle w:val="ConsPlusTitlePage"/>
        <w:jc w:val="center"/>
        <w:rPr>
          <w:rFonts w:ascii="Times New Roman" w:hAnsi="Times New Roman" w:cs="Times New Roman"/>
          <w:b/>
          <w:b/>
          <w:sz w:val="28"/>
          <w:szCs w:val="28"/>
        </w:rPr>
      </w:pPr>
      <w:r>
        <w:rPr>
          <w:rFonts w:cs="Times New Roman" w:ascii="Times New Roman" w:hAnsi="Times New Roman"/>
          <w:b/>
          <w:sz w:val="28"/>
          <w:szCs w:val="28"/>
        </w:rPr>
        <w:t xml:space="preserve">на территории </w:t>
      </w:r>
      <w:r>
        <w:rPr>
          <w:rFonts w:cs="Times New Roman" w:ascii="Times New Roman" w:hAnsi="Times New Roman"/>
          <w:b/>
          <w:sz w:val="28"/>
          <w:szCs w:val="28"/>
          <w:highlight w:val="white"/>
        </w:rPr>
        <w:t>Зеленовского</w:t>
      </w:r>
      <w:r>
        <w:rPr>
          <w:rFonts w:cs="Times New Roman" w:ascii="Times New Roman" w:hAnsi="Times New Roman"/>
          <w:b/>
          <w:sz w:val="28"/>
          <w:szCs w:val="28"/>
        </w:rPr>
        <w:t xml:space="preserve"> сельского поселения</w:t>
      </w:r>
    </w:p>
    <w:p>
      <w:pPr>
        <w:pStyle w:val="ConsPlusTitlePage"/>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соответствии с Земельным </w:t>
      </w:r>
      <w:hyperlink r:id="rId2">
        <w:r>
          <w:rPr>
            <w:rStyle w:val="ListLabel1"/>
            <w:rFonts w:cs="Times New Roman" w:ascii="Times New Roman" w:hAnsi="Times New Roman"/>
            <w:color w:val="0D0D0D"/>
            <w:sz w:val="28"/>
            <w:szCs w:val="28"/>
          </w:rPr>
          <w:t>кодексом</w:t>
        </w:r>
      </w:hyperlink>
      <w:r>
        <w:rPr>
          <w:rFonts w:cs="Times New Roman" w:ascii="Times New Roman" w:hAnsi="Times New Roman"/>
          <w:sz w:val="28"/>
          <w:szCs w:val="28"/>
        </w:rPr>
        <w:t xml:space="preserve"> Российской Федерации, Федеральным </w:t>
      </w:r>
      <w:hyperlink r:id="rId3">
        <w:r>
          <w:rPr>
            <w:rStyle w:val="ListLabel1"/>
            <w:rFonts w:cs="Times New Roman" w:ascii="Times New Roman" w:hAnsi="Times New Roman"/>
            <w:color w:val="0D0D0D"/>
            <w:sz w:val="28"/>
            <w:szCs w:val="28"/>
          </w:rPr>
          <w:t>законом</w:t>
        </w:r>
      </w:hyperlink>
      <w:r>
        <w:rPr>
          <w:rFonts w:cs="Times New Roman" w:ascii="Times New Roman" w:hAnsi="Times New Roman"/>
          <w:sz w:val="28"/>
          <w:szCs w:val="28"/>
        </w:rPr>
        <w:t xml:space="preserve"> от 28.12.2009 № 381-ФЗ «Об основах государственного регулирования торговой деятельности в Российской Федерации», Федеральным </w:t>
      </w:r>
      <w:hyperlink r:id="rId4">
        <w:r>
          <w:rPr>
            <w:rStyle w:val="ListLabel1"/>
            <w:rFonts w:cs="Times New Roman" w:ascii="Times New Roman" w:hAnsi="Times New Roman"/>
            <w:color w:val="0D0D0D"/>
            <w:sz w:val="28"/>
            <w:szCs w:val="28"/>
          </w:rPr>
          <w:t>законом</w:t>
        </w:r>
      </w:hyperlink>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 во исполнение </w:t>
      </w:r>
      <w:hyperlink r:id="rId5">
        <w:r>
          <w:rPr>
            <w:rStyle w:val="ListLabel1"/>
            <w:rFonts w:cs="Times New Roman" w:ascii="Times New Roman" w:hAnsi="Times New Roman"/>
            <w:color w:val="0D0D0D"/>
            <w:sz w:val="28"/>
            <w:szCs w:val="28"/>
          </w:rPr>
          <w:t>пункта 3</w:t>
        </w:r>
      </w:hyperlink>
      <w:r>
        <w:rPr>
          <w:rFonts w:cs="Times New Roman" w:ascii="Times New Roman" w:hAnsi="Times New Roman"/>
          <w:sz w:val="28"/>
          <w:szCs w:val="28"/>
        </w:rPr>
        <w:t xml:space="preserve">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Администрация Зеленовского сельского поселения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ПОСТАНОВЛЯЕТ:</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Утвердить Положение о размещении нестационарных торговых объектов на территории </w:t>
      </w:r>
      <w:r>
        <w:rPr>
          <w:rFonts w:cs="Times New Roman" w:ascii="Times New Roman" w:hAnsi="Times New Roman"/>
          <w:sz w:val="28"/>
          <w:szCs w:val="28"/>
          <w:highlight w:val="white"/>
        </w:rPr>
        <w:t>Зеленовского сельского поселения согласно приложению 1.</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2. Утвердить Порядок проведения торгов по приобретению права на размещение нестационарных торговых объектов на территории Зеленовского сельского поселения согласно приложению 2.</w:t>
      </w:r>
    </w:p>
    <w:p>
      <w:pPr>
        <w:pStyle w:val="ConsPlusNormal"/>
        <w:ind w:firstLine="540"/>
        <w:jc w:val="both"/>
        <w:rPr/>
      </w:pPr>
      <w:r>
        <w:rPr>
          <w:rFonts w:cs="Times New Roman" w:ascii="Times New Roman" w:hAnsi="Times New Roman"/>
          <w:sz w:val="28"/>
          <w:szCs w:val="28"/>
          <w:highlight w:val="white"/>
        </w:rPr>
        <w:t xml:space="preserve">3. Утвердить </w:t>
      </w:r>
      <w:hyperlink w:anchor="P998">
        <w:r>
          <w:rPr>
            <w:rStyle w:val="ListLabel2"/>
            <w:rFonts w:cs="Times New Roman" w:ascii="Times New Roman" w:hAnsi="Times New Roman"/>
            <w:color w:val="0D0D0D"/>
            <w:sz w:val="28"/>
            <w:szCs w:val="28"/>
            <w:highlight w:val="white"/>
          </w:rPr>
          <w:t>Положение</w:t>
        </w:r>
      </w:hyperlink>
      <w:r>
        <w:rPr>
          <w:rFonts w:cs="Times New Roman" w:ascii="Times New Roman" w:hAnsi="Times New Roman"/>
          <w:sz w:val="28"/>
          <w:szCs w:val="28"/>
          <w:highlight w:val="white"/>
        </w:rPr>
        <w:t xml:space="preserve"> о комиссии по размещению нестационарных торговых объектов на территории Зеленовского сельского поселения согласно приложению 3.</w:t>
      </w:r>
    </w:p>
    <w:p>
      <w:pPr>
        <w:pStyle w:val="ConsPlusNormal"/>
        <w:ind w:firstLine="540"/>
        <w:jc w:val="both"/>
        <w:rPr/>
      </w:pPr>
      <w:r>
        <w:rPr>
          <w:rFonts w:cs="Times New Roman" w:ascii="Times New Roman" w:hAnsi="Times New Roman"/>
          <w:sz w:val="28"/>
          <w:szCs w:val="28"/>
          <w:highlight w:val="white"/>
        </w:rPr>
        <w:t xml:space="preserve">4. Утвердить </w:t>
      </w:r>
      <w:hyperlink w:anchor="P1051">
        <w:r>
          <w:rPr>
            <w:rStyle w:val="ListLabel2"/>
            <w:rFonts w:cs="Times New Roman" w:ascii="Times New Roman" w:hAnsi="Times New Roman"/>
            <w:color w:val="0D0D0D"/>
            <w:sz w:val="28"/>
            <w:szCs w:val="28"/>
            <w:highlight w:val="white"/>
          </w:rPr>
          <w:t>Состав</w:t>
        </w:r>
      </w:hyperlink>
      <w:r>
        <w:rPr>
          <w:rFonts w:cs="Times New Roman" w:ascii="Times New Roman" w:hAnsi="Times New Roman"/>
          <w:sz w:val="28"/>
          <w:szCs w:val="28"/>
          <w:highlight w:val="white"/>
        </w:rPr>
        <w:t xml:space="preserve"> комиссии по размещению нестационарных торговых объектов на территории Зеленовского сельского поселения согласно приложению 4.</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5. Утвердить Положение о комиссии по проведению торгов по приобретению права на размещение нестационарных торговых объектов</w:t>
      </w:r>
    </w:p>
    <w:p>
      <w:pPr>
        <w:pStyle w:val="ConsPlusNormal"/>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на территории Зеленовского сельского поселения согласно приложению  </w:t>
      </w:r>
    </w:p>
    <w:p>
      <w:pPr>
        <w:pStyle w:val="ConsPlusNormal"/>
        <w:ind w:firstLine="540"/>
        <w:jc w:val="both"/>
        <w:rPr/>
      </w:pPr>
      <w:r>
        <w:rPr>
          <w:rFonts w:cs="Times New Roman" w:ascii="Times New Roman" w:hAnsi="Times New Roman"/>
          <w:sz w:val="28"/>
          <w:szCs w:val="28"/>
          <w:highlight w:val="white"/>
        </w:rPr>
        <w:t xml:space="preserve">6. Утвердить </w:t>
      </w:r>
      <w:hyperlink w:anchor="P1208">
        <w:r>
          <w:rPr>
            <w:rStyle w:val="ListLabel2"/>
            <w:rFonts w:cs="Times New Roman" w:ascii="Times New Roman" w:hAnsi="Times New Roman"/>
            <w:color w:val="0D0D0D"/>
            <w:sz w:val="28"/>
            <w:szCs w:val="28"/>
            <w:highlight w:val="white"/>
          </w:rPr>
          <w:t>Состав</w:t>
        </w:r>
      </w:hyperlink>
      <w:r>
        <w:rPr>
          <w:rFonts w:cs="Times New Roman" w:ascii="Times New Roman" w:hAnsi="Times New Roman"/>
          <w:sz w:val="28"/>
          <w:szCs w:val="28"/>
          <w:highlight w:val="white"/>
        </w:rPr>
        <w:t xml:space="preserve"> комиссии по проведению торгов по приобретению права на размещение нестационарных торговых объектов на территории Зеленовского сельского поселения согласно приложению 6.</w:t>
      </w:r>
    </w:p>
    <w:p>
      <w:pPr>
        <w:pStyle w:val="ConsTitle"/>
        <w:widowControl/>
        <w:ind w:right="0" w:hanging="0"/>
        <w:jc w:val="both"/>
        <w:rPr>
          <w:rFonts w:ascii="Times New Roman" w:hAnsi="Times New Roman" w:cs="Times New Roman"/>
          <w:b w:val="false"/>
          <w:b w:val="false"/>
          <w:sz w:val="28"/>
          <w:szCs w:val="28"/>
        </w:rPr>
      </w:pPr>
      <w:r>
        <w:rPr>
          <w:rFonts w:cs="Times New Roman" w:ascii="Times New Roman" w:hAnsi="Times New Roman"/>
          <w:b w:val="false"/>
          <w:sz w:val="28"/>
          <w:szCs w:val="28"/>
          <w:highlight w:val="white"/>
        </w:rPr>
        <w:t xml:space="preserve">       </w:t>
      </w:r>
      <w:r>
        <w:rPr>
          <w:rFonts w:cs="Times New Roman" w:ascii="Times New Roman" w:hAnsi="Times New Roman"/>
          <w:b w:val="false"/>
          <w:sz w:val="28"/>
          <w:szCs w:val="28"/>
          <w:highlight w:val="white"/>
        </w:rPr>
        <w:t>7.</w:t>
      </w:r>
      <w:r>
        <w:rPr>
          <w:rFonts w:cs="Times New Roman" w:ascii="Times New Roman" w:hAnsi="Times New Roman"/>
          <w:sz w:val="28"/>
          <w:szCs w:val="28"/>
          <w:highlight w:val="white"/>
        </w:rPr>
        <w:t xml:space="preserve"> </w:t>
      </w:r>
      <w:r>
        <w:rPr>
          <w:rFonts w:cs="Times New Roman" w:ascii="Times New Roman" w:hAnsi="Times New Roman"/>
          <w:b w:val="false"/>
          <w:bCs w:val="false"/>
          <w:kern w:val="2"/>
          <w:sz w:val="28"/>
          <w:szCs w:val="28"/>
          <w:highlight w:val="white"/>
        </w:rPr>
        <w:t xml:space="preserve">Постановление вступает в силу со дня его официального опубликования. </w:t>
      </w:r>
    </w:p>
    <w:p>
      <w:pPr>
        <w:pStyle w:val="Normal"/>
        <w:tabs>
          <w:tab w:val="clear" w:pos="708"/>
          <w:tab w:val="left" w:pos="142" w:leader="none"/>
          <w:tab w:val="left" w:pos="10348" w:leader="none"/>
          <w:tab w:val="left" w:pos="10490" w:leader="none"/>
        </w:tabs>
        <w:jc w:val="both"/>
        <w:rPr>
          <w:sz w:val="27"/>
          <w:szCs w:val="27"/>
          <w:lang w:eastAsia="ar-SA"/>
        </w:rPr>
      </w:pPr>
      <w:r>
        <w:rPr>
          <w:kern w:val="2"/>
          <w:sz w:val="28"/>
          <w:szCs w:val="28"/>
          <w:highlight w:val="white"/>
        </w:rPr>
        <w:t xml:space="preserve">       </w:t>
      </w:r>
      <w:r>
        <w:rPr>
          <w:kern w:val="2"/>
          <w:sz w:val="28"/>
          <w:szCs w:val="28"/>
          <w:highlight w:val="white"/>
        </w:rPr>
        <w:t>8.</w:t>
      </w:r>
      <w:r>
        <w:rPr>
          <w:sz w:val="28"/>
          <w:szCs w:val="28"/>
          <w:highlight w:val="white"/>
        </w:rPr>
        <w:t> </w:t>
      </w:r>
      <w:r>
        <w:rPr>
          <w:sz w:val="27"/>
          <w:szCs w:val="27"/>
          <w:highlight w:val="white"/>
          <w:lang w:eastAsia="ar-SA"/>
        </w:rPr>
        <w:t xml:space="preserve">  </w:t>
      </w:r>
      <w:r>
        <w:rPr>
          <w:sz w:val="28"/>
          <w:szCs w:val="28"/>
          <w:highlight w:val="white"/>
        </w:rPr>
        <w:t xml:space="preserve"> Контроль за исполнением настоящего постановления оставляю за собой.</w:t>
      </w:r>
    </w:p>
    <w:p>
      <w:pPr>
        <w:pStyle w:val="Normal"/>
        <w:jc w:val="both"/>
        <w:rPr>
          <w:sz w:val="28"/>
          <w:szCs w:val="28"/>
          <w:highlight w:val="white"/>
        </w:rPr>
      </w:pPr>
      <w:r>
        <w:rPr>
          <w:sz w:val="28"/>
          <w:szCs w:val="28"/>
          <w:highlight w:val="white"/>
        </w:rPr>
      </w:r>
    </w:p>
    <w:p>
      <w:pPr>
        <w:pStyle w:val="Normal"/>
        <w:jc w:val="both"/>
        <w:rPr>
          <w:sz w:val="28"/>
          <w:szCs w:val="28"/>
          <w:highlight w:val="white"/>
        </w:rPr>
      </w:pPr>
      <w:r>
        <w:rPr>
          <w:sz w:val="28"/>
          <w:szCs w:val="28"/>
          <w:highlight w:val="white"/>
        </w:rPr>
      </w:r>
    </w:p>
    <w:p>
      <w:pPr>
        <w:pStyle w:val="Normal"/>
        <w:jc w:val="both"/>
        <w:rPr>
          <w:sz w:val="28"/>
          <w:szCs w:val="28"/>
        </w:rPr>
      </w:pPr>
      <w:r>
        <w:rPr>
          <w:sz w:val="28"/>
          <w:szCs w:val="28"/>
          <w:highlight w:val="white"/>
        </w:rPr>
        <w:t>Глава Администрации</w:t>
      </w:r>
    </w:p>
    <w:p>
      <w:pPr>
        <w:pStyle w:val="Normal"/>
        <w:jc w:val="both"/>
        <w:rPr>
          <w:sz w:val="28"/>
          <w:szCs w:val="28"/>
        </w:rPr>
      </w:pPr>
      <w:r>
        <w:rPr>
          <w:sz w:val="28"/>
          <w:szCs w:val="28"/>
          <w:highlight w:val="white"/>
        </w:rPr>
        <w:t xml:space="preserve">Зеленовского сельского поселения                                   </w:t>
      </w:r>
    </w:p>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Cs w:val="22"/>
        </w:rPr>
      </w:pPr>
      <w:r>
        <w:rPr>
          <w:rFonts w:cs="Times New Roman" w:ascii="Times New Roman" w:hAnsi="Times New Roman"/>
          <w:szCs w:val="22"/>
          <w:highlight w:val="white"/>
        </w:rPr>
        <w:t xml:space="preserve">                                                                                                                                             </w:t>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1</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постановлению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Администрации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Зеленовского сельского поселения</w:t>
      </w:r>
    </w:p>
    <w:p>
      <w:pPr>
        <w:pStyle w:val="ConsPlusNormal"/>
        <w:jc w:val="right"/>
        <w:rPr>
          <w:rFonts w:ascii="Times New Roman" w:hAnsi="Times New Roman" w:cs="Times New Roman"/>
          <w:szCs w:val="22"/>
        </w:rPr>
      </w:pPr>
      <w:r>
        <w:rPr>
          <w:rFonts w:cs="Times New Roman" w:ascii="Times New Roman" w:hAnsi="Times New Roman"/>
          <w:szCs w:val="22"/>
          <w:highlight w:val="white"/>
        </w:rPr>
        <w:t>от 16.12.2020г. №120</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jc w:val="center"/>
        <w:rPr>
          <w:rFonts w:ascii="Times New Roman" w:hAnsi="Times New Roman" w:cs="Times New Roman"/>
          <w:sz w:val="28"/>
          <w:szCs w:val="28"/>
        </w:rPr>
      </w:pPr>
      <w:bookmarkStart w:id="0" w:name="P48"/>
      <w:bookmarkEnd w:id="0"/>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ПОЛОЖЕНИЕ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 xml:space="preserve">о размещении нестационарных торговых объектов </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 xml:space="preserve">на территории Зеленовского сельского поселения </w:t>
      </w:r>
    </w:p>
    <w:p>
      <w:pPr>
        <w:pStyle w:val="Normal"/>
        <w:spacing w:before="0" w:after="1"/>
        <w:rPr>
          <w:sz w:val="28"/>
          <w:szCs w:val="28"/>
          <w:highlight w:val="white"/>
        </w:rPr>
      </w:pPr>
      <w:r>
        <w:rPr>
          <w:sz w:val="28"/>
          <w:szCs w:val="28"/>
          <w:highlight w:val="white"/>
        </w:rPr>
      </w:r>
    </w:p>
    <w:p>
      <w:pPr>
        <w:pStyle w:val="ConsPlusTitle"/>
        <w:numPr>
          <w:ilvl w:val="0"/>
          <w:numId w:val="0"/>
        </w:numP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1. Общие положения</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1.1. Положение о размещении нестационарных торговых объектов на территории Зеленовского сельского поселения (далее - Положени</w:t>
      </w:r>
      <w:r>
        <w:rPr>
          <w:rFonts w:cs="Times New Roman" w:ascii="Times New Roman" w:hAnsi="Times New Roman"/>
          <w:sz w:val="28"/>
          <w:szCs w:val="28"/>
        </w:rPr>
        <w:t xml:space="preserve">е) разработано в целях создания условий для обеспечения жителей </w:t>
      </w:r>
      <w:r>
        <w:rPr>
          <w:rFonts w:cs="Times New Roman" w:ascii="Times New Roman" w:hAnsi="Times New Roman"/>
          <w:sz w:val="28"/>
          <w:szCs w:val="28"/>
          <w:highlight w:val="white"/>
        </w:rPr>
        <w:t>Зеленовского сельского поселения услугами торговли, общественного питания, бытового обслуживания, иными услугами в сфере потребительского рынка и определяет порядок и условия размещения нестационарных торговых объектов на территории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1.2. Основными целями настоящего Положения являются: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1.2.1. Упорядочение размещения нестационарных торговых объектов на территории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1.2.2. Наиболее полное удовлетворение спроса населения в сфере потребительского рынка.</w:t>
      </w:r>
    </w:p>
    <w:p>
      <w:pPr>
        <w:pStyle w:val="ConsPlusNormal"/>
        <w:spacing w:before="220" w:after="0"/>
        <w:ind w:firstLine="540"/>
        <w:jc w:val="both"/>
        <w:rPr/>
      </w:pPr>
      <w:r>
        <w:rPr>
          <w:rFonts w:cs="Times New Roman" w:ascii="Times New Roman" w:hAnsi="Times New Roman"/>
          <w:sz w:val="28"/>
          <w:szCs w:val="28"/>
          <w:highlight w:val="white"/>
        </w:rPr>
        <w:t xml:space="preserve">1.3. Понятия, определения и термины, используемые в настоящем Положении, соответствуют понятиям, определениям и терминам, установленным Федеральным </w:t>
      </w:r>
      <w:hyperlink r:id="rId6">
        <w:r>
          <w:rPr>
            <w:rStyle w:val="ListLabel3"/>
            <w:rFonts w:cs="Times New Roman" w:ascii="Times New Roman" w:hAnsi="Times New Roman"/>
            <w:sz w:val="28"/>
            <w:szCs w:val="28"/>
            <w:highlight w:val="white"/>
          </w:rPr>
          <w:t>законом</w:t>
        </w:r>
      </w:hyperlink>
      <w:r>
        <w:rPr>
          <w:rFonts w:cs="Times New Roman" w:ascii="Times New Roman" w:hAnsi="Times New Roman"/>
          <w:sz w:val="28"/>
          <w:szCs w:val="28"/>
          <w:highlight w:val="white"/>
        </w:rPr>
        <w:t xml:space="preserve"> от 28.12.2009 № 381-ФЗ «Об основах государственного регулирования торговой деятельности в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1.4. Действие настоящего Положения распространяется на юридических лиц и индивидуальных предпринимателей, занимающихся деятельностью по производству, реализации, приобретению товаров, а также оказывающих услуги в сфере общественного питания и бытового обслуживания.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1.5. Требования к размещению и внешнему виду нестационарных торговых объектов на территории Зеленовского сельского поселения устанавливаются нормативным правовым актом органа местного самоуправления, на территории которого расположены такие объекты, в соответствии с действующим законодательством.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1.6. Настоящее Положение распространяется на отношения, связанные с размещением нестационарных торговых объектов на землях и земельных участках, находящихся в муниципальной собственности, а также землях и земельных участках, государственная собственность на которые не разграничена.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1.7. Настоящее Положение не распространяется на отношения, связанные с размещением объектов: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при проведении праздничных, общественно-политических, культурно-массовых, спортивных мероприятий, имеющих временный характер;</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при проведении выставок, ярмарок, организованных органом местного самоуправления.</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 xml:space="preserve">2. Оформления прав на размещение </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нестационарных торговых объектов</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2.1. Размещение нестационарных торговых объектов (далее - НТО)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 на основании договора аренды земельного участка или на основании договора о размещении нестационарного торгового объекта (далее - договор о размещении) в соответствии со схемой размещения НТО, утвержденной постановлением Администрации Зеленовского района.</w:t>
      </w:r>
    </w:p>
    <w:p>
      <w:pPr>
        <w:pStyle w:val="ConsPlusNormal"/>
        <w:spacing w:before="220" w:after="0"/>
        <w:ind w:firstLine="540"/>
        <w:jc w:val="both"/>
        <w:rPr/>
      </w:pPr>
      <w:r>
        <w:rPr>
          <w:rFonts w:cs="Times New Roman" w:ascii="Times New Roman" w:hAnsi="Times New Roman"/>
          <w:sz w:val="28"/>
          <w:szCs w:val="28"/>
          <w:highlight w:val="white"/>
        </w:rPr>
        <w:t xml:space="preserve">2.2. Договор аренды земельного участка заключается в случае, когда площадь НТО превышает 200 квадратных метров. Договор аренды земельного участка заключается в соответствии с Земельным </w:t>
      </w:r>
      <w:hyperlink r:id="rId7">
        <w:r>
          <w:rPr>
            <w:rStyle w:val="ListLabel3"/>
            <w:rFonts w:cs="Times New Roman" w:ascii="Times New Roman" w:hAnsi="Times New Roman"/>
            <w:sz w:val="28"/>
            <w:szCs w:val="28"/>
            <w:highlight w:val="white"/>
          </w:rPr>
          <w:t>кодексом</w:t>
        </w:r>
      </w:hyperlink>
      <w:r>
        <w:rPr>
          <w:rFonts w:cs="Times New Roman" w:ascii="Times New Roman" w:hAnsi="Times New Roman"/>
          <w:sz w:val="28"/>
          <w:szCs w:val="28"/>
          <w:highlight w:val="white"/>
        </w:rPr>
        <w:t xml:space="preserve"> Российской Федерации.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2.3. Договоры о размещении заключаются по итогам проведения торгов.</w:t>
      </w:r>
    </w:p>
    <w:p>
      <w:pPr>
        <w:pStyle w:val="ConsPlusNormal"/>
        <w:jc w:val="both"/>
        <w:rPr>
          <w:rFonts w:ascii="Times New Roman" w:hAnsi="Times New Roman" w:cs="Times New Roman"/>
          <w:sz w:val="28"/>
          <w:szCs w:val="28"/>
        </w:rPr>
      </w:pPr>
      <w:r>
        <w:rPr>
          <w:rFonts w:cs="Times New Roman" w:ascii="Times New Roman" w:hAnsi="Times New Roman"/>
          <w:sz w:val="28"/>
          <w:szCs w:val="28"/>
          <w:highlight w:val="white"/>
        </w:rPr>
        <w:t>Без проведения торгов договоры о размещении заключаются в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2.3.1.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ранее заключенному договору о размещении.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2.3.1.1. 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договору аренды земельного участка, заключенному до 1 марта 2015 г. и действующему на день подачи хозяйствующим субъектом заявления о заключении договора о размещении нестационарного торгового объекта без проведения торгов.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2.3.2.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 размещении объектов капитального строительства.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2.4. Продление срока действия договора о размещении оформляется подписанием договора о размещении на новый срок.</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2.5. Подготовка договора о размещении без проведения торгов осуществляется в течение 30 календарных дней.</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2.6. Заключение договора о размещении осуществляется на срок, указанный в заявлении хозяйствующего субъекта, но не более чем на 10 лет.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2.7. За размещение нестационарного торгового объекта взимается плата.</w:t>
      </w:r>
    </w:p>
    <w:p>
      <w:pPr>
        <w:pStyle w:val="Normal"/>
        <w:ind w:firstLine="567"/>
        <w:jc w:val="both"/>
        <w:rPr>
          <w:sz w:val="28"/>
          <w:szCs w:val="28"/>
          <w:highlight w:val="white"/>
        </w:rPr>
      </w:pPr>
      <w:r>
        <w:rPr>
          <w:sz w:val="28"/>
          <w:szCs w:val="28"/>
          <w:highlight w:val="white"/>
        </w:rPr>
      </w:r>
    </w:p>
    <w:p>
      <w:pPr>
        <w:pStyle w:val="Normal"/>
        <w:ind w:firstLine="567"/>
        <w:jc w:val="both"/>
        <w:rPr>
          <w:sz w:val="28"/>
          <w:szCs w:val="28"/>
        </w:rPr>
      </w:pPr>
      <w:r>
        <w:rPr>
          <w:sz w:val="28"/>
          <w:szCs w:val="28"/>
          <w:highlight w:val="white"/>
        </w:rPr>
        <w:t>2.8. Размер платы за размещение объектов:</w:t>
      </w:r>
    </w:p>
    <w:p>
      <w:pPr>
        <w:pStyle w:val="Normal"/>
        <w:spacing w:before="0" w:after="0"/>
        <w:ind w:firstLine="567"/>
        <w:contextualSpacing/>
        <w:jc w:val="both"/>
        <w:rPr>
          <w:sz w:val="28"/>
          <w:szCs w:val="28"/>
        </w:rPr>
      </w:pPr>
      <w:r>
        <w:rPr>
          <w:sz w:val="28"/>
          <w:szCs w:val="28"/>
          <w:highlight w:val="white"/>
        </w:rPr>
        <w:t>2.8.1. В случае заключения договора о размещении без проведения торгов размер платы определяется по результатам рыночной оценки в соответствии с Федеральным законом от 29.07.1998 № 135-ФЗ "Об оценочной деятельности в Российской Федерации".</w:t>
      </w:r>
    </w:p>
    <w:p>
      <w:pPr>
        <w:pStyle w:val="Normal"/>
        <w:spacing w:before="0" w:after="0"/>
        <w:ind w:firstLine="567"/>
        <w:contextualSpacing/>
        <w:jc w:val="both"/>
        <w:rPr>
          <w:sz w:val="28"/>
          <w:szCs w:val="28"/>
        </w:rPr>
      </w:pPr>
      <w:r>
        <w:rPr>
          <w:sz w:val="28"/>
          <w:szCs w:val="28"/>
          <w:highlight w:val="white"/>
        </w:rPr>
        <w:t>2.8.2. В случае заключения договора о размещении по результатам аукциона размер платы определяется в размере, предложенном победителем аукциона.</w:t>
      </w:r>
    </w:p>
    <w:p>
      <w:pPr>
        <w:pStyle w:val="Normal"/>
        <w:spacing w:before="0" w:after="0"/>
        <w:ind w:firstLine="567"/>
        <w:contextualSpacing/>
        <w:jc w:val="both"/>
        <w:rPr>
          <w:sz w:val="28"/>
          <w:szCs w:val="28"/>
        </w:rPr>
      </w:pPr>
      <w:r>
        <w:rPr>
          <w:sz w:val="28"/>
          <w:szCs w:val="28"/>
          <w:highlight w:val="white"/>
        </w:rPr>
        <w:t>2.8.3. В случае заключения договора о размещении с единственным участником аукциона либо с лицом, подавшим единственную заявку на участие в аукционе, договор о размещении заключается по начальной цене предмета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2.9. Размер платы, взимаемой за размещение НТО, подлежит ежегодной индексации с учетом размера уровня инфляции, установленного в областном законе об областном бюджете на очередной финансовый год и плановый период по состоянию на начало года.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Администрация Зеленовского сельского поселения в одностороннем порядке уведомляет хозяйствующего субъекта через  официальный сайт Администрации Семикаракорского городского поселения в информационно-телекоммуникационной сети «Интернет» об индексации и (или) изменении размера платы, порядка определения размера платы за размещение Объекта.</w:t>
      </w:r>
    </w:p>
    <w:p>
      <w:pPr>
        <w:pStyle w:val="ConsPlusNormal"/>
        <w:spacing w:before="220" w:after="0"/>
        <w:ind w:firstLine="540"/>
        <w:jc w:val="both"/>
        <w:rPr/>
      </w:pPr>
      <w:r>
        <w:rPr>
          <w:rFonts w:cs="Times New Roman" w:ascii="Times New Roman" w:hAnsi="Times New Roman"/>
          <w:sz w:val="28"/>
          <w:szCs w:val="28"/>
          <w:highlight w:val="white"/>
        </w:rPr>
        <w:t xml:space="preserve">2.10. </w:t>
      </w:r>
      <w:hyperlink w:anchor="P205">
        <w:r>
          <w:rPr>
            <w:rStyle w:val="ListLabel3"/>
            <w:rFonts w:cs="Times New Roman" w:ascii="Times New Roman" w:hAnsi="Times New Roman"/>
            <w:sz w:val="28"/>
            <w:szCs w:val="28"/>
            <w:highlight w:val="white"/>
          </w:rPr>
          <w:t>Договор</w:t>
        </w:r>
      </w:hyperlink>
      <w:r>
        <w:rPr>
          <w:rFonts w:cs="Times New Roman" w:ascii="Times New Roman" w:hAnsi="Times New Roman"/>
          <w:sz w:val="28"/>
          <w:szCs w:val="28"/>
          <w:highlight w:val="white"/>
        </w:rPr>
        <w:t xml:space="preserve"> о размещении  нестационарного торгового объекта за исключением нестационарного торгового объекта на базе транспортного средства заключается по итогам торгов, проводимых в соответствии с Порядком проведения торгов по приобретению права на размещение нестационарных торговых объектов по форме, согласно приложению № 1 к настоящему Положению.</w:t>
      </w:r>
    </w:p>
    <w:p>
      <w:pPr>
        <w:pStyle w:val="ConsPlusNormal"/>
        <w:spacing w:before="220" w:after="0"/>
        <w:ind w:firstLine="540"/>
        <w:jc w:val="both"/>
        <w:rPr/>
      </w:pPr>
      <w:r>
        <w:rPr>
          <w:rFonts w:cs="Times New Roman" w:ascii="Times New Roman" w:hAnsi="Times New Roman"/>
          <w:sz w:val="28"/>
          <w:szCs w:val="28"/>
          <w:highlight w:val="white"/>
        </w:rPr>
        <w:t xml:space="preserve">2.11. </w:t>
      </w:r>
      <w:hyperlink w:anchor="P205">
        <w:r>
          <w:rPr>
            <w:rStyle w:val="ListLabel3"/>
            <w:rFonts w:cs="Times New Roman" w:ascii="Times New Roman" w:hAnsi="Times New Roman"/>
            <w:sz w:val="28"/>
            <w:szCs w:val="28"/>
            <w:highlight w:val="white"/>
          </w:rPr>
          <w:t>Договор</w:t>
        </w:r>
      </w:hyperlink>
      <w:r>
        <w:rPr>
          <w:rFonts w:cs="Times New Roman" w:ascii="Times New Roman" w:hAnsi="Times New Roman"/>
          <w:sz w:val="28"/>
          <w:szCs w:val="28"/>
          <w:highlight w:val="white"/>
        </w:rPr>
        <w:t xml:space="preserve"> о размещении  нестационарного торгового объекта на базе транспортного средства заключается по итогам торгов, проводимых в соответствии с Порядком проведения торгов по приобретению права на размещение нестационарных торговых объектов по форме, согласно приложению № 2 к настоящему Положению.</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pPr>
      <w:r>
        <w:rPr>
          <w:rFonts w:cs="Times New Roman" w:ascii="Times New Roman" w:hAnsi="Times New Roman"/>
          <w:sz w:val="28"/>
          <w:szCs w:val="28"/>
          <w:highlight w:val="white"/>
        </w:rPr>
        <w:t>2.12.</w:t>
      </w:r>
      <w:r>
        <w:rPr>
          <w:highlight w:val="white"/>
        </w:rPr>
        <w:t xml:space="preserve"> </w:t>
      </w:r>
      <w:hyperlink w:anchor="P362">
        <w:r>
          <w:rPr>
            <w:rStyle w:val="ListLabel3"/>
            <w:rFonts w:cs="Times New Roman" w:ascii="Times New Roman" w:hAnsi="Times New Roman"/>
            <w:sz w:val="28"/>
            <w:szCs w:val="28"/>
            <w:highlight w:val="white"/>
          </w:rPr>
          <w:t>Договор</w:t>
        </w:r>
      </w:hyperlink>
      <w:r>
        <w:rPr>
          <w:rFonts w:cs="Times New Roman" w:ascii="Times New Roman" w:hAnsi="Times New Roman"/>
          <w:sz w:val="28"/>
          <w:szCs w:val="28"/>
          <w:highlight w:val="white"/>
        </w:rPr>
        <w:t xml:space="preserve"> о размещении нестационарного торгового объекта, деятельность которого предусматривает временный характер, то есть осуществляется не более 7 последовательных календарных месяцев в год, заключается по итогам торгов, проводимых в соответствии с Порядком проведения торгов по приобретению права на размещение нестационарных торговых объектов.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Договор заключается на период, соответствующий временному характеру, указанному в схеме размещения НТО.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По одному адресу размещения НТО возможно заключение нескольких договоров в отношении объектов временного характера при условии, что периоды, предусматривающие осуществление их деятельности не пересекаются.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2.13. Прекращение действия договора о размещении происходит в следующих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2.13.1. Истечение срока действия договора о размещении и отсутствие от хозяйствующего субъекта заявления с просьбой о его продлении.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2.13.2. По инициативе хозяйствующего субъекта в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прекращения осуществления деятельности юридическим лицом, являющимся стороной договора о размещении;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ликвидации юридического лица, являющегося стороной Договора, в соответствии с гражданским законодательством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прекращения деятельности индивидуального предпринимателя, являющегося стороной договора о размещении.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2.13.3. По инициативе Администрации Зеленовского сельского поселения, являющейся стороной по договору о размещении, в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использования НТО не в соответствии с видом деятельности, указанным в договоре о размещении: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изменения типа и размеров НТО в течение установленного периода размещения без согласования с Администрацией Зеленовского сельского поселения;</w:t>
      </w:r>
    </w:p>
    <w:p>
      <w:pPr>
        <w:pStyle w:val="ConsPlusNormal"/>
        <w:spacing w:before="220" w:after="0"/>
        <w:ind w:firstLine="540"/>
        <w:jc w:val="both"/>
        <w:rPr>
          <w:rFonts w:ascii="Times New Roman" w:hAnsi="Times New Roman" w:cs="Times New Roman"/>
          <w:sz w:val="28"/>
          <w:szCs w:val="28"/>
        </w:rPr>
      </w:pPr>
      <w:bookmarkStart w:id="1" w:name="P144"/>
      <w:bookmarkEnd w:id="1"/>
      <w:r>
        <w:rPr>
          <w:rFonts w:cs="Times New Roman" w:ascii="Times New Roman" w:hAnsi="Times New Roman"/>
          <w:sz w:val="28"/>
          <w:szCs w:val="28"/>
          <w:highlight w:val="white"/>
        </w:rPr>
        <w:t>- в случае принятия органом местного самоуправления следующих решений: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 необходимости ремонта и (или) реконструкции автомобильных дорог, в случае если нахождение НТО препятствует осуществлению указанных работ;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 размещении объектов капитального строительства.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2.13.4.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pPr>
        <w:pStyle w:val="ConsPlusNormal"/>
        <w:jc w:val="both"/>
        <w:rPr>
          <w:rFonts w:ascii="Times New Roman" w:hAnsi="Times New Roman" w:cs="Times New Roman"/>
          <w:sz w:val="28"/>
          <w:szCs w:val="28"/>
        </w:rPr>
      </w:pPr>
      <w:bookmarkStart w:id="2" w:name="P109"/>
      <w:bookmarkEnd w:id="2"/>
      <w:r>
        <w:rPr>
          <w:rFonts w:cs="Times New Roman" w:ascii="Times New Roman" w:hAnsi="Times New Roman"/>
          <w:sz w:val="28"/>
          <w:szCs w:val="28"/>
          <w:highlight w:val="white"/>
        </w:rPr>
        <w:t xml:space="preserve">     </w:t>
      </w:r>
    </w:p>
    <w:p>
      <w:pPr>
        <w:pStyle w:val="ConsPlusNormal"/>
        <w:jc w:val="both"/>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2.14. При наступлении случаев, указанных в  четвертом, пятом, шестом, седьмом абзацах </w:t>
      </w:r>
      <w:hyperlink w:anchor="P109">
        <w:r>
          <w:rPr>
            <w:rStyle w:val="ListLabel4"/>
            <w:rFonts w:cs="Times New Roman" w:ascii="Times New Roman" w:hAnsi="Times New Roman"/>
            <w:sz w:val="28"/>
            <w:szCs w:val="28"/>
            <w:highlight w:val="white"/>
          </w:rPr>
          <w:t>пункта 2.13.3</w:t>
        </w:r>
        <w:r>
          <w:rPr>
            <w:rStyle w:val="ListLabel4"/>
            <w:rFonts w:cs="Times New Roman" w:ascii="Times New Roman" w:hAnsi="Times New Roman"/>
            <w:color w:val="0000FF"/>
            <w:sz w:val="28"/>
            <w:szCs w:val="28"/>
            <w:highlight w:val="white"/>
          </w:rPr>
          <w:t xml:space="preserve">. </w:t>
        </w:r>
      </w:hyperlink>
      <w:r>
        <w:rPr>
          <w:rFonts w:cs="Times New Roman" w:ascii="Times New Roman" w:hAnsi="Times New Roman"/>
          <w:sz w:val="28"/>
          <w:szCs w:val="28"/>
          <w:highlight w:val="white"/>
        </w:rPr>
        <w:t>настоящего Положения, Администрация Зеленовского сельского поселения уведомляет хозяйствующий субъект о досрочном прекращении договора о размещении не менее чем за три месяца до дня прекращения действия договора о размещении.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Одновременно с уведомлением о досрочном прекращении действия Договора хозяйствующему субъекту направляется предложение о заключении Договора без торгов на компенсационном (свободном) месте, предусмотренном схемой, на срок, равный оставшейся части срока действия досрочно расторгнутого договора о размещении.</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Предлагаемое компенсационное место должно быть равноценным по занимаемой площади, плате за размещение, критериям территориальной и пешеходной доступности. При отсутствии места в схеме размещения НТО данное место включается в схему размещения НТО.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В случае выявления фактов, указанных  во втором и третьем абзацах пункта 2.13.3 настоящего Положения и пункте 2.13.4. вопрос о досрочном расторжении договора рассматривается Администрацией Зеленовского сельского поселения, о чем хозяйствующий субъект уведомляется в течение 10 календарных дней в письменной форме.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Владелец НТО в 5-дневный срок после получения уведомления обязан прекратить функционирование НТО. Функционирование НТО по истечении установленного срока считается незаконным, за что владелец несет ответственность в соответствии с действующим законодательством.</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2.15. Перечень документов, необходимых для заключения договора о размещении без проведения торгов: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заявление о заключении договора о размещении нестационарного торгового объекта, за исключением нестационарного торгового объекта на базе транспортного средства без проведения торгов согласно приложению №3 к настоящему Положению.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заявление о заключении договора о размещении нестационарного торгового объекта на базе транспортного средства без проведения торгов согласно приложению № 4 к настоящему Положению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документ, удостоверяющий личность руководителя юридического лица или индивидуального предпринимателя или их представителя: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временное удостоверение личности (для граждан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документ, подтверждающий полномочия руководителя юридического лица (учредительные документы, протокол общего собрания);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документ, подтверждающий полномочия представителя юридического лица или индивидуального предпринимателя (доверенность, оформленная в установленном порядке);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определение арбитражного суда о введении внешнего управляющего;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выписка из ЕГРЮЛ (для юридических лиц), выписка из ЕГРИП (для индивидуальных предпринимателей) - оригинал - предоставляется Межрайонной инспекцией федеральной налоговой службы № 3 по Ростовской области;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схема границ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фотографии места размещения НТО - 4 шт.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2.16. Перечень оснований для отказа в заключении договора о размещении без проведения торгов: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невнесения платы за размещение НТО более двух периодов подряд;</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 соответствии с утвержденной схемой размещения по адресу, указанному в заявлении, находится другой нестационарный торговый объект, имеющий действительный договор на право размещения нестационарных торговых объектов на территории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обнаружение недостоверных данных в представленных документах;</w:t>
      </w:r>
    </w:p>
    <w:p>
      <w:pPr>
        <w:pStyle w:val="ConsPlusNormal"/>
        <w:spacing w:before="220" w:after="0"/>
        <w:ind w:firstLine="540"/>
        <w:jc w:val="both"/>
        <w:rPr/>
      </w:pPr>
      <w:r>
        <w:rPr>
          <w:rFonts w:cs="Times New Roman" w:ascii="Times New Roman" w:hAnsi="Times New Roman"/>
          <w:sz w:val="28"/>
          <w:szCs w:val="28"/>
          <w:highlight w:val="white"/>
        </w:rPr>
        <w:t xml:space="preserve">- наличие зафиксированных в порядке, предусмотренном </w:t>
      </w:r>
      <w:hyperlink w:anchor="P167">
        <w:r>
          <w:rPr>
            <w:rStyle w:val="ListLabel3"/>
            <w:rFonts w:cs="Times New Roman" w:ascii="Times New Roman" w:hAnsi="Times New Roman"/>
            <w:sz w:val="28"/>
            <w:szCs w:val="28"/>
            <w:highlight w:val="white"/>
          </w:rPr>
          <w:t>разделом 4</w:t>
        </w:r>
      </w:hyperlink>
      <w:r>
        <w:rPr>
          <w:rFonts w:cs="Times New Roman" w:ascii="Times New Roman" w:hAnsi="Times New Roman"/>
          <w:sz w:val="28"/>
          <w:szCs w:val="28"/>
          <w:highlight w:val="white"/>
        </w:rPr>
        <w:t xml:space="preserve"> настоящего Положения, нарушений в работе нестационарного торгового объекта.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2.17. Уполномоченный орган в</w:t>
      </w:r>
      <w:r>
        <w:rPr>
          <w:highlight w:val="white"/>
        </w:rPr>
        <w:t xml:space="preserve"> </w:t>
      </w:r>
      <w:r>
        <w:rPr>
          <w:rFonts w:cs="Times New Roman" w:ascii="Times New Roman" w:hAnsi="Times New Roman"/>
          <w:sz w:val="28"/>
          <w:szCs w:val="28"/>
          <w:highlight w:val="white"/>
        </w:rPr>
        <w:t>течение трех рабочих дней со дня принятия решения извещает заявителя по указанным в заявлении реквизитам о принятом решении без торгов и выдает уведомление об отказе в заключении договора на размещение с указанием причин отказа.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3. Планирование по размещению НТО</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3.1. Администрация Зеленовского сельского поселения является уполномоченным органом по сбору и обработке информации по размещению НТО на территории Зеленовского сельского поселения (далее-Уполномоченный орган).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3.2. Уполномоченный орган осуществляет планирование по размещению НТО на территории Зеленовского сельского поселения, с акцентом на развитие торговой инфраструктуры во всех сегментах розничной торговли, нацеленной на обеспечение товарами первой необходимости приоритетных (социально значимых) специализаций, услугами общественного питания и бытового обслуживания.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3.3. Планирование по размещению НТО осуществляется Уполномоченным органом с учетом действующих договоров о размещении НТО, предложений комиссии по размещению НТО на территории Зеленовского сельского поселения (далее - Комиссия).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3.4. Сбор предложений осуществляется Уполномоченным органом постоянно.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3.5. Предложения, поступившие в Уполномоченный орган, рассматриваются на очередном заседании Комиссии.</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3.6. Предложения формируются на основании:  </w:t>
      </w:r>
      <w:bookmarkStart w:id="3" w:name="P148"/>
      <w:bookmarkEnd w:id="3"/>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3.6.1. Заявления от хозяйствующего субъекта, являющегося одной из сторон договора о размещении НТО, заключенного без проведения торгов, в части внесения изменений площади земельного участка, торгового объекта (здания, строения, сооружения) или его частей, а также в части изменения специализации торгового объекта, при условии, что подобное изменение имеет отношение к месту размещения НТО, указанного в договоре о размещении НТО, заключенного с данным хозяйствующим субъектом.</w:t>
      </w:r>
    </w:p>
    <w:p>
      <w:pPr>
        <w:pStyle w:val="ConsPlusNormal"/>
        <w:spacing w:before="220" w:after="0"/>
        <w:ind w:firstLine="540"/>
        <w:jc w:val="both"/>
        <w:rPr/>
      </w:pPr>
      <w:bookmarkStart w:id="4" w:name="P149"/>
      <w:bookmarkEnd w:id="4"/>
      <w:r>
        <w:rPr>
          <w:rFonts w:cs="Times New Roman" w:ascii="Times New Roman" w:hAnsi="Times New Roman"/>
          <w:sz w:val="28"/>
          <w:szCs w:val="28"/>
          <w:highlight w:val="white"/>
        </w:rPr>
        <w:t xml:space="preserve">3.6.2. </w:t>
      </w:r>
      <w:hyperlink w:anchor="P552">
        <w:r>
          <w:rPr>
            <w:rStyle w:val="ListLabel3"/>
            <w:rFonts w:cs="Times New Roman" w:ascii="Times New Roman" w:hAnsi="Times New Roman"/>
            <w:sz w:val="28"/>
            <w:szCs w:val="28"/>
            <w:highlight w:val="white"/>
          </w:rPr>
          <w:t>Заявления</w:t>
        </w:r>
      </w:hyperlink>
      <w:r>
        <w:rPr>
          <w:rFonts w:cs="Times New Roman" w:ascii="Times New Roman" w:hAnsi="Times New Roman"/>
          <w:sz w:val="28"/>
          <w:szCs w:val="28"/>
          <w:highlight w:val="white"/>
        </w:rPr>
        <w:t xml:space="preserve"> от хозяйствующего субъекта, гражданина (далее - заявитель), заинтересованного на открытие новых торговых объектов, по форме согласно приложению № 5 к Положению о порядке размещения нестационарных торговых объектов на территории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3.6.3. Заявления Администрации Зеленовского сельского поселения с инициативой в целях развития экономики муниципального образования «Тарасовское сельское поселение», торгового предпринимательства и повышения обеспеченности муниципального образования «Тарасовское сельское поселение» торговыми объектами, с целью уточнения сведений, содержащихся в схеме размещения НТО, а также по включению НТО, функционировавших не менее одного года по состоянию на 1 марта 2015 года на основании договоров аренды земельных участков, иных договоров, разрешений, решений органа местного самоуправления.</w:t>
      </w:r>
    </w:p>
    <w:p>
      <w:pPr>
        <w:pStyle w:val="ConsPlusNormal"/>
        <w:spacing w:before="220" w:after="0"/>
        <w:ind w:firstLine="540"/>
        <w:jc w:val="both"/>
        <w:rPr/>
      </w:pPr>
      <w:r>
        <w:rPr>
          <w:rFonts w:cs="Times New Roman" w:ascii="Times New Roman" w:hAnsi="Times New Roman"/>
          <w:sz w:val="28"/>
          <w:szCs w:val="28"/>
          <w:highlight w:val="white"/>
        </w:rPr>
        <w:t xml:space="preserve">3.6. 4. Заявления от лиц, указанных в </w:t>
      </w:r>
      <w:hyperlink w:anchor="P148">
        <w:r>
          <w:rPr>
            <w:rStyle w:val="ListLabel3"/>
            <w:rFonts w:cs="Times New Roman" w:ascii="Times New Roman" w:hAnsi="Times New Roman"/>
            <w:sz w:val="28"/>
            <w:szCs w:val="28"/>
            <w:highlight w:val="white"/>
          </w:rPr>
          <w:t>пунктах 3.6.1</w:t>
        </w:r>
      </w:hyperlink>
      <w:r>
        <w:rPr>
          <w:rFonts w:cs="Times New Roman" w:ascii="Times New Roman" w:hAnsi="Times New Roman"/>
          <w:sz w:val="28"/>
          <w:szCs w:val="28"/>
          <w:highlight w:val="white"/>
        </w:rPr>
        <w:t xml:space="preserve"> и </w:t>
      </w:r>
      <w:hyperlink w:anchor="P149">
        <w:r>
          <w:rPr>
            <w:rStyle w:val="ListLabel3"/>
            <w:rFonts w:cs="Times New Roman" w:ascii="Times New Roman" w:hAnsi="Times New Roman"/>
            <w:sz w:val="28"/>
            <w:szCs w:val="28"/>
            <w:highlight w:val="white"/>
          </w:rPr>
          <w:t xml:space="preserve">3.6.2 </w:t>
        </w:r>
      </w:hyperlink>
      <w:r>
        <w:rPr>
          <w:rFonts w:cs="Times New Roman" w:ascii="Times New Roman" w:hAnsi="Times New Roman"/>
          <w:sz w:val="28"/>
          <w:szCs w:val="28"/>
          <w:highlight w:val="white"/>
        </w:rPr>
        <w:t xml:space="preserve">  настоящего Положения принимаются Уполномоченным органом.</w:t>
      </w:r>
    </w:p>
    <w:p>
      <w:pPr>
        <w:pStyle w:val="ConsPlusNormal"/>
        <w:spacing w:before="220" w:after="0"/>
        <w:ind w:firstLine="540"/>
        <w:jc w:val="both"/>
        <w:rPr/>
      </w:pPr>
      <w:r>
        <w:rPr>
          <w:rFonts w:cs="Times New Roman" w:ascii="Times New Roman" w:hAnsi="Times New Roman"/>
          <w:sz w:val="28"/>
          <w:szCs w:val="28"/>
          <w:highlight w:val="white"/>
        </w:rPr>
        <w:t xml:space="preserve">3.7. К заявлению от лиц, указанных в </w:t>
      </w:r>
      <w:hyperlink w:anchor="P148">
        <w:r>
          <w:rPr>
            <w:rStyle w:val="ListLabel3"/>
            <w:rFonts w:cs="Times New Roman" w:ascii="Times New Roman" w:hAnsi="Times New Roman"/>
            <w:sz w:val="28"/>
            <w:szCs w:val="28"/>
            <w:highlight w:val="white"/>
          </w:rPr>
          <w:t>пунктах 3.6.1</w:t>
        </w:r>
      </w:hyperlink>
      <w:r>
        <w:rPr>
          <w:rFonts w:cs="Times New Roman" w:ascii="Times New Roman" w:hAnsi="Times New Roman"/>
          <w:sz w:val="28"/>
          <w:szCs w:val="28"/>
          <w:highlight w:val="white"/>
        </w:rPr>
        <w:t xml:space="preserve"> и </w:t>
      </w:r>
      <w:hyperlink w:anchor="P149">
        <w:r>
          <w:rPr>
            <w:rStyle w:val="ListLabel3"/>
            <w:rFonts w:cs="Times New Roman" w:ascii="Times New Roman" w:hAnsi="Times New Roman"/>
            <w:sz w:val="28"/>
            <w:szCs w:val="28"/>
            <w:highlight w:val="white"/>
          </w:rPr>
          <w:t xml:space="preserve">3.6.2 </w:t>
        </w:r>
      </w:hyperlink>
      <w:r>
        <w:rPr>
          <w:rFonts w:cs="Times New Roman" w:ascii="Times New Roman" w:hAnsi="Times New Roman"/>
          <w:sz w:val="28"/>
          <w:szCs w:val="28"/>
          <w:highlight w:val="white"/>
        </w:rPr>
        <w:t xml:space="preserve"> настоящего Положения (далее - заявления), прилагаются: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3.7.1. Копии документов, удостоверяющих личность заявителя и (или) представителя заявителя, и документа, подтверждающего полномочия представителя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в случае если заявление подается представителем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3.7.2. Схема границ предполагаемых к использованию в целях размещения НТО земель или земельного участка на кадастровом плане территории (далее - схема)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3.7.3. Фотографии предполагаемого места размещения НТО - 4 шт.</w:t>
      </w:r>
    </w:p>
    <w:p>
      <w:pPr>
        <w:pStyle w:val="ConsPlusNormal"/>
        <w:spacing w:before="220" w:after="0"/>
        <w:ind w:firstLine="540"/>
        <w:jc w:val="both"/>
        <w:rPr>
          <w:rFonts w:ascii="Times New Roman" w:hAnsi="Times New Roman" w:cs="Times New Roman"/>
          <w:sz w:val="28"/>
          <w:szCs w:val="28"/>
        </w:rPr>
      </w:pPr>
      <w:bookmarkStart w:id="5" w:name="P156"/>
      <w:bookmarkEnd w:id="5"/>
      <w:r>
        <w:rPr>
          <w:rFonts w:cs="Times New Roman" w:ascii="Times New Roman" w:hAnsi="Times New Roman"/>
          <w:sz w:val="28"/>
          <w:szCs w:val="28"/>
          <w:highlight w:val="white"/>
        </w:rPr>
        <w:t>3.8. Уполномоченный орган в целях установления наличия возможности планирования размещения НТО, указанного в заявлении, либо ее отсутствия в течение 2 рабочих дней со дня принятия заявления направляет запрос в Администрацию Зеленовского района для установления факта соответствия либо несоответствия размещения НТО требованиям градостроительного, земельного, санитарно-эпидемиологического, экологического, противопожарного законодательства, а также иными требованиями, установленными нормативно-правовыми актами.</w:t>
      </w:r>
    </w:p>
    <w:p>
      <w:pPr>
        <w:pStyle w:val="ConsPlusNormal"/>
        <w:spacing w:before="220" w:after="0"/>
        <w:ind w:firstLine="540"/>
        <w:jc w:val="both"/>
        <w:rPr/>
      </w:pPr>
      <w:r>
        <w:rPr>
          <w:rFonts w:cs="Times New Roman" w:ascii="Times New Roman" w:hAnsi="Times New Roman"/>
          <w:sz w:val="28"/>
          <w:szCs w:val="28"/>
          <w:highlight w:val="white"/>
        </w:rPr>
        <w:t xml:space="preserve">3.9. Ответ на запросы, указанные в </w:t>
      </w:r>
      <w:hyperlink w:anchor="P156">
        <w:r>
          <w:rPr>
            <w:rStyle w:val="ListLabel3"/>
            <w:rFonts w:cs="Times New Roman" w:ascii="Times New Roman" w:hAnsi="Times New Roman"/>
            <w:sz w:val="28"/>
            <w:szCs w:val="28"/>
            <w:highlight w:val="white"/>
          </w:rPr>
          <w:t>п. 3.</w:t>
        </w:r>
      </w:hyperlink>
      <w:r>
        <w:rPr>
          <w:rFonts w:cs="Times New Roman" w:ascii="Times New Roman" w:hAnsi="Times New Roman"/>
          <w:sz w:val="28"/>
          <w:szCs w:val="28"/>
          <w:highlight w:val="white"/>
        </w:rPr>
        <w:t>8 настоящего Положения,  Администрация Зеленовского района предоставляет в Уполномоченный орган в срок не более 14 календарных дней.</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3.10. Уполномоченный орган направляет поступившие предложения от хозяйствующих субъектов на рассмотрение Комиссией на очередном заседании.</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3.11. Комиссия рассматривает поступившие предложения и направляет выписку протокола в Уполномоченный орган в течение 3 рабочих дней.</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3.12. Уполномоченный орган направляет заявителю выписку протокола заседания Комиссии в течение 10 рабочий дней от даты заседания Комиссии, на котором были приняты рекомендации по предложениям заявителя.</w:t>
      </w:r>
    </w:p>
    <w:p>
      <w:pPr>
        <w:pStyle w:val="ConsPlusNormal"/>
        <w:spacing w:before="220" w:after="0"/>
        <w:jc w:val="both"/>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3.13. При поступлении отрицательных ответов на запросы, указанные в </w:t>
      </w:r>
      <w:hyperlink w:anchor="P156">
        <w:r>
          <w:rPr>
            <w:rStyle w:val="ListLabel3"/>
            <w:rFonts w:cs="Times New Roman" w:ascii="Times New Roman" w:hAnsi="Times New Roman"/>
            <w:sz w:val="28"/>
            <w:szCs w:val="28"/>
            <w:highlight w:val="white"/>
          </w:rPr>
          <w:t>пункте 3.</w:t>
        </w:r>
      </w:hyperlink>
      <w:r>
        <w:rPr>
          <w:rFonts w:cs="Times New Roman" w:ascii="Times New Roman" w:hAnsi="Times New Roman"/>
          <w:sz w:val="28"/>
          <w:szCs w:val="28"/>
          <w:highlight w:val="white"/>
        </w:rPr>
        <w:t>8 настоящего Положения, Уполномоченный орган  подготавливает и направляет ответ заявителю в срок, не превышающий 5 календарных дней после получения ответов на запросы от Администрации Зеленовского района об отсутствии возможности размещения НТО.</w:t>
      </w:r>
    </w:p>
    <w:p>
      <w:pPr>
        <w:pStyle w:val="ConsPlusNormal"/>
        <w:spacing w:before="220" w:after="0"/>
        <w:jc w:val="both"/>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3.14. В соответствии с </w:t>
      </w:r>
      <w:hyperlink r:id="rId8">
        <w:r>
          <w:rPr>
            <w:rStyle w:val="ListLabel3"/>
            <w:rFonts w:cs="Times New Roman" w:ascii="Times New Roman" w:hAnsi="Times New Roman"/>
            <w:sz w:val="28"/>
            <w:szCs w:val="28"/>
            <w:highlight w:val="white"/>
          </w:rPr>
          <w:t>п. 4</w:t>
        </w:r>
      </w:hyperlink>
      <w:r>
        <w:rPr>
          <w:rFonts w:cs="Times New Roman" w:ascii="Times New Roman" w:hAnsi="Times New Roman"/>
          <w:sz w:val="28"/>
          <w:szCs w:val="28"/>
          <w:highlight w:val="white"/>
        </w:rPr>
        <w:t xml:space="preserve"> постановления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Уполномоченный орган направляет предложения по размещению нестационарных торговых объектов в Администрацию Зеленовского района в срок, не превышающий 5 календарных дней. </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bookmarkStart w:id="6" w:name="P167"/>
      <w:bookmarkStart w:id="7" w:name="P167"/>
      <w:bookmarkEnd w:id="7"/>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4. Мониторинг исполнения обязательств</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по заключенным договорам о размещении</w:t>
      </w:r>
    </w:p>
    <w:p>
      <w:pPr>
        <w:pStyle w:val="ConsPlusTitle"/>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4.1. Администрация Зеленовского сельского поселения (далее - Уполномоченный орган) с целью обеспечения мониторинга исполнения обязательств по заключенным договорам о размещении осуществляет обследование НТО.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4.2. Обследование НТО осуществляется на основании ежегодно составляемого графика. График составляется до 20 января.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4.3. Обследование НТО на соответствие требованию договора о размещении включает в себя: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4.3.1. Проведение обследования НТО на предмет соответствия требованиям договора о размещении.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4.3.2. Составление акта обследования НТО на соответствие требованиям договора о размещении.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4.4. Уполномоченный орган проводит обследование НТО на предмет соответствия требованиям Договора: тип, местоположение, размер НТО, внесение платы за размещение НТО.</w:t>
      </w:r>
    </w:p>
    <w:p>
      <w:pPr>
        <w:pStyle w:val="ConsPlusNormal"/>
        <w:spacing w:before="220" w:after="0"/>
        <w:ind w:firstLine="540"/>
        <w:jc w:val="both"/>
        <w:rPr/>
      </w:pPr>
      <w:r>
        <w:rPr>
          <w:rFonts w:cs="Times New Roman" w:ascii="Times New Roman" w:hAnsi="Times New Roman"/>
          <w:sz w:val="28"/>
          <w:szCs w:val="28"/>
          <w:highlight w:val="white"/>
        </w:rPr>
        <w:t xml:space="preserve">4.5. По результатам обследования составляется </w:t>
      </w:r>
      <w:hyperlink w:anchor="P596">
        <w:r>
          <w:rPr>
            <w:rStyle w:val="ListLabel3"/>
            <w:rFonts w:cs="Times New Roman" w:ascii="Times New Roman" w:hAnsi="Times New Roman"/>
            <w:sz w:val="28"/>
            <w:szCs w:val="28"/>
            <w:highlight w:val="white"/>
          </w:rPr>
          <w:t>акт</w:t>
        </w:r>
      </w:hyperlink>
      <w:r>
        <w:rPr>
          <w:rFonts w:cs="Times New Roman" w:ascii="Times New Roman" w:hAnsi="Times New Roman"/>
          <w:sz w:val="28"/>
          <w:szCs w:val="28"/>
          <w:highlight w:val="white"/>
        </w:rPr>
        <w:t xml:space="preserve"> обследования НТО по форме согласно приложению № 6 к настоящему Положению в двух экземплярах и в срок не более пяти рабочих дней с момента обследования вручают его хозяйствующему субъекту.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4.6. При обнаружении недостатков в ходе обследования в акте фиксируется перечень выявленных замечаний и устанавливается срок их устранения.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4.7. Повторное обследование НТО проводится на следующий день после истечения срока, установленного для устранения выявленных замечаний.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4.8. В случае если в ходе повторного обследования НТО обнаружатся не устраненные недостатки, повторно составляется акт. Данный акт подлежит рассмотрению на заседании Комиссии по размещению нестационарных торговых объектов на территории Зеленовского сельского поселения для принятия решения о расторжении договора о размещении. </w:t>
      </w:r>
    </w:p>
    <w:p>
      <w:pPr>
        <w:pStyle w:val="ConsPlusNormal"/>
        <w:spacing w:before="220" w:after="0"/>
        <w:ind w:firstLine="708"/>
        <w:jc w:val="both"/>
        <w:rPr>
          <w:rFonts w:ascii="Times New Roman" w:hAnsi="Times New Roman" w:cs="Times New Roman"/>
          <w:sz w:val="28"/>
          <w:szCs w:val="28"/>
        </w:rPr>
      </w:pPr>
      <w:r>
        <w:rPr>
          <w:rFonts w:cs="Times New Roman" w:ascii="Times New Roman" w:hAnsi="Times New Roman"/>
          <w:sz w:val="28"/>
          <w:szCs w:val="28"/>
          <w:highlight w:val="white"/>
        </w:rPr>
        <w:t xml:space="preserve">Администрация Зеленовского сельского поселения в течение 10 дней направляет хозяйствующему субъекту уведомление о расторжении договора о размещении и освобождении занимаемого им земельного участка в срок, определенный уведомлением. Хозяйствующий субъект в 5-дневный срок после получения уведомления обязан прекратить функционирование НТО. </w:t>
      </w:r>
    </w:p>
    <w:p>
      <w:pPr>
        <w:pStyle w:val="ConsPlusNormal"/>
        <w:spacing w:before="220" w:after="0"/>
        <w:ind w:firstLine="708"/>
        <w:jc w:val="both"/>
        <w:rPr>
          <w:rFonts w:ascii="Times New Roman" w:hAnsi="Times New Roman" w:cs="Times New Roman"/>
          <w:sz w:val="28"/>
          <w:szCs w:val="28"/>
        </w:rPr>
      </w:pPr>
      <w:r>
        <w:rPr>
          <w:rFonts w:cs="Times New Roman" w:ascii="Times New Roman" w:hAnsi="Times New Roman"/>
          <w:sz w:val="28"/>
          <w:szCs w:val="28"/>
          <w:highlight w:val="white"/>
        </w:rPr>
        <w:t>При неисполнении хозяйствующим субъектом обязанности по своевременному демонтажу, НТО считается самовольно установленным, а место его размещения подлежит освобождению в соответствии с утвержденным Порядком эксплуатации, прекращения права на размещение и демонтаж нестационарных торговых объектов на территории Семикаракорского городского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4.9. Обследование НТО, заключенных в соответствии с настоящим постановлением, проводятся не чаще одного раза в три года.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9571" w:type="dxa"/>
        <w:jc w:val="left"/>
        <w:tblInd w:w="0" w:type="dxa"/>
        <w:tblCellMar>
          <w:top w:w="0" w:type="dxa"/>
          <w:left w:w="108" w:type="dxa"/>
          <w:bottom w:w="0" w:type="dxa"/>
          <w:right w:w="108" w:type="dxa"/>
        </w:tblCellMar>
        <w:tblLook w:val="04a0"/>
      </w:tblPr>
      <w:tblGrid>
        <w:gridCol w:w="7052"/>
        <w:gridCol w:w="2518"/>
      </w:tblGrid>
      <w:tr>
        <w:trPr/>
        <w:tc>
          <w:tcPr>
            <w:tcW w:w="7052" w:type="dxa"/>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highlight w:val="white"/>
              </w:rPr>
              <w:t>____________________</w:t>
            </w:r>
          </w:p>
          <w:p>
            <w:pPr>
              <w:pStyle w:val="ConsPlusNormal"/>
              <w:jc w:val="both"/>
              <w:rPr>
                <w:rFonts w:ascii="Times New Roman" w:hAnsi="Times New Roman" w:cs="Times New Roman"/>
                <w:sz w:val="28"/>
                <w:szCs w:val="28"/>
              </w:rPr>
            </w:pPr>
            <w:r>
              <w:rPr>
                <w:rFonts w:cs="Times New Roman" w:ascii="Times New Roman" w:hAnsi="Times New Roman"/>
                <w:sz w:val="28"/>
                <w:szCs w:val="28"/>
                <w:highlight w:val="white"/>
              </w:rPr>
              <w:t>должность</w:t>
            </w:r>
          </w:p>
        </w:tc>
        <w:tc>
          <w:tcPr>
            <w:tcW w:w="2518" w:type="dxa"/>
            <w:tcBorders/>
            <w:shd w:fill="auto" w:val="clear"/>
          </w:tcPr>
          <w:p>
            <w:pPr>
              <w:pStyle w:val="ConsPlusNormal"/>
              <w:jc w:val="right"/>
              <w:rPr>
                <w:rFonts w:ascii="Times New Roman" w:hAnsi="Times New Roman" w:cs="Times New Roman"/>
                <w:sz w:val="28"/>
                <w:szCs w:val="28"/>
              </w:rPr>
            </w:pPr>
            <w:r>
              <w:rPr>
                <w:rFonts w:cs="Times New Roman" w:ascii="Times New Roman" w:hAnsi="Times New Roman"/>
                <w:sz w:val="28"/>
                <w:szCs w:val="28"/>
                <w:highlight w:val="white"/>
              </w:rPr>
              <w:t>_______________</w:t>
            </w:r>
          </w:p>
          <w:p>
            <w:pPr>
              <w:pStyle w:val="ConsPlusNormal"/>
              <w:jc w:val="right"/>
              <w:rPr>
                <w:rFonts w:ascii="Times New Roman" w:hAnsi="Times New Roman" w:cs="Times New Roman"/>
                <w:sz w:val="28"/>
                <w:szCs w:val="28"/>
              </w:rPr>
            </w:pPr>
            <w:r>
              <w:rPr>
                <w:rFonts w:cs="Times New Roman" w:ascii="Times New Roman" w:hAnsi="Times New Roman"/>
                <w:sz w:val="28"/>
                <w:szCs w:val="28"/>
                <w:highlight w:val="white"/>
              </w:rPr>
              <w:t>подпись</w:t>
            </w:r>
          </w:p>
        </w:tc>
      </w:tr>
    </w:tbl>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 1</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к Положению</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о  размещении нестационарных</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торговых объектов</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на территории Зеленовского сельского поселения</w:t>
      </w:r>
    </w:p>
    <w:p>
      <w:pPr>
        <w:pStyle w:val="ConsPlusNormal"/>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Formattext"/>
        <w:shd w:val="clear" w:color="auto" w:fill="FFFFFF"/>
        <w:spacing w:lineRule="atLeast" w:line="315" w:beforeAutospacing="0" w:before="0" w:afterAutospacing="0" w:after="0"/>
        <w:jc w:val="center"/>
        <w:textAlignment w:val="baseline"/>
        <w:rPr>
          <w:spacing w:val="2"/>
          <w:sz w:val="28"/>
          <w:szCs w:val="28"/>
        </w:rPr>
      </w:pPr>
      <w:r>
        <w:rPr>
          <w:spacing w:val="2"/>
          <w:sz w:val="28"/>
          <w:szCs w:val="28"/>
          <w:highlight w:val="white"/>
        </w:rPr>
        <w:t>ДОГОВОР N _____</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о размещении нестационарного торгового объекта,</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за исключением нестационарного торгового объекта на базе</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транспортного средства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br/>
        <w:t>_______________________________ "___" __________ 20__ г.</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(место заключения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_________________________________________________________________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(наименование уполномоченного органа муниципального образования)</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(далее - Распорядитель), в лице _____________________________________,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действующего на основании ________________________________________,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с одной стороны, и _______________________________________________,</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(наименование организации, ФИО индивидуального</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предпринимателя)</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(далее - Участник) в лице _________________________________________,</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(должность, ФИО)</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действующего на основании _______________________________________,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1. Предмет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    1.1. Распорядитель  предоставляет   Участнику  право   на   размещение</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нестационарного торгового объекта (тип) _____________ (далее - Объект)</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для осуществления _____________________________ по адресному</w:t>
      </w:r>
    </w:p>
    <w:p>
      <w:pPr>
        <w:pStyle w:val="Normal"/>
        <w:shd w:val="clear" w:color="auto" w:fill="FFFFFF"/>
        <w:spacing w:lineRule="atLeast" w:line="315"/>
        <w:jc w:val="both"/>
        <w:textAlignment w:val="baseline"/>
        <w:rPr>
          <w:spacing w:val="2"/>
          <w:sz w:val="28"/>
          <w:szCs w:val="28"/>
        </w:rPr>
      </w:pPr>
      <w:r>
        <w:rPr>
          <w:spacing w:val="2"/>
          <w:sz w:val="28"/>
          <w:szCs w:val="28"/>
          <w:highlight w:val="white"/>
        </w:rPr>
        <w:t>                              </w:t>
      </w:r>
      <w:r>
        <w:rPr>
          <w:spacing w:val="2"/>
          <w:sz w:val="28"/>
          <w:szCs w:val="28"/>
          <w:highlight w:val="white"/>
        </w:rPr>
        <w:t>(вид деятельности)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ориентиру  в  соответствии  со  схемой  размещения нестационарных торговых объектов (далее - Схема) ____________ ______________________________________________________________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                                  </w:t>
      </w:r>
      <w:r>
        <w:rPr>
          <w:spacing w:val="2"/>
          <w:sz w:val="28"/>
          <w:szCs w:val="28"/>
          <w:highlight w:val="white"/>
        </w:rPr>
        <w:t>(место расположения объекта)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на срок с _____________ 20__ года по ___________ 20__ года.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1.2. Вариант 1: Настоящий Договор заключен по результатам торгов на право заключения Договора, проведенных в форме 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Вариант 2: Настоящий Договор заключен в соответствии с подпунктом 2.2 пункта 2 постановления Правительства Ростовской области от ________ N ______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2. Права и обязанности Сторон</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2.1. Распорядитель вправе осуществлять контроль за выполнением Участником условий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2.2. Распорядитель обязан:</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2.2.1. Предоставить Участнику право на размещение Объекта по адресному ориентиру, указанному в пункте 1.1 раздела 1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2.3. Участник вправе:</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 Участник обязан:</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2.4.1. Использовать Объект в соответствии с видом деятельности, указанным в пункте 1.1 раздела 1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2.4.2.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2.4.3. Обеспечить сохранение типа и размеров Объекта в течение установленного периода размещения.</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2.4.5. Не допускать загрязнение, захламление земельного участка, на котором размещен Объект.</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3. Размер платы</w:t>
      </w:r>
    </w:p>
    <w:p>
      <w:pPr>
        <w:pStyle w:val="Normal"/>
        <w:shd w:val="clear" w:color="auto" w:fill="FFFFFF"/>
        <w:spacing w:lineRule="atLeast" w:line="315"/>
        <w:jc w:val="both"/>
        <w:textAlignment w:val="baseline"/>
        <w:rPr>
          <w:spacing w:val="2"/>
          <w:sz w:val="28"/>
          <w:szCs w:val="28"/>
        </w:rPr>
      </w:pPr>
      <w:r>
        <w:rPr>
          <w:spacing w:val="2"/>
          <w:sz w:val="28"/>
          <w:szCs w:val="28"/>
          <w:highlight w:val="white"/>
        </w:rPr>
        <w:t>3.1. Плата за размещение Объекта определена в размере ________________ рублей в год.</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3.2. Плата за размещение Объекта устанавливается в виде ежемесячных платежей равными частями.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4. Ответственность Сторон</w:t>
      </w:r>
    </w:p>
    <w:p>
      <w:pPr>
        <w:pStyle w:val="Normal"/>
        <w:shd w:val="clear" w:color="auto" w:fill="FFFFFF"/>
        <w:spacing w:lineRule="atLeast" w:line="315"/>
        <w:jc w:val="both"/>
        <w:textAlignment w:val="baseline"/>
        <w:rPr>
          <w:spacing w:val="2"/>
          <w:sz w:val="28"/>
          <w:szCs w:val="28"/>
        </w:rPr>
      </w:pPr>
      <w:r>
        <w:rPr>
          <w:spacing w:val="2"/>
          <w:sz w:val="28"/>
          <w:szCs w:val="28"/>
          <w:highlight w:val="white"/>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5. Расторжение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t>5.1. Прекращение действия Договора происходит по инициативе Участника в случаях:</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5.1.1. прекращения осуществления деятельности юридическим лицом, являющимся стороной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5.1.2. ликвидации юридического лица, являющегося стороной Договора, в соответствии с гражданским законодательством Российской Федерации;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5.1.3. прекращения деятельности индивидуального предпринимателя, являющегося стороной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5.2. Прекращение действия Договора происходит по инициативе Распорядителя, являющегося стороной по Договору, в случаях:</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5.2.1. использования Объекта не в соответствии с видом деятельности, указанным в пункте 1.1 раздела 1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5.2.2. изменения типа и размеров Объекта в течение установленного периода размещения без согласования с Распорядителем;</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5.2.3. в случае принятия органом местного самоуправления следующих решений:</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о необходимости ремонта и (или) реконструкции автомобильных дорог, в случае если нахождение Объекта препятствует осуществлению указанных работ;</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о размещении объектов капитального строительства.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6. Прочие условия</w:t>
      </w:r>
    </w:p>
    <w:p>
      <w:pPr>
        <w:pStyle w:val="Normal"/>
        <w:shd w:val="clear" w:color="auto" w:fill="FFFFFF"/>
        <w:spacing w:lineRule="atLeast" w:line="315"/>
        <w:jc w:val="both"/>
        <w:textAlignment w:val="baseline"/>
        <w:rPr>
          <w:spacing w:val="2"/>
          <w:sz w:val="28"/>
          <w:szCs w:val="28"/>
        </w:rPr>
      </w:pPr>
      <w:r>
        <w:rPr>
          <w:spacing w:val="2"/>
          <w:sz w:val="28"/>
          <w:szCs w:val="28"/>
          <w:highlight w:val="white"/>
        </w:rPr>
        <w:t>6.1. Вопросы, не урегулированные настоящим Договором, разрешаются в соответствии с действующим законодательством Российской Федерации.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6.2. Участник дает согласие на осуществление по своему усмотрению Распорядителем контроля исполнения Участником условий настоящего Договора.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6.3. Договор составлен в двух экземплярах, каждый из которых имеет одинаковую юридическую силу, по одному экземпляру для каждой из Сторон.</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6.4. Споры по Договору разрешаются в соответствии с действующим законодательством Российской Федерации.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7. Адреса, банковские реквизиты и подписи Сторон</w:t>
      </w:r>
    </w:p>
    <w:p>
      <w:pPr>
        <w:pStyle w:val="Normal"/>
        <w:numPr>
          <w:ilvl w:val="0"/>
          <w:numId w:val="0"/>
        </w:numPr>
        <w:shd w:val="clear" w:color="auto" w:fill="FFFFFF"/>
        <w:jc w:val="center"/>
        <w:textAlignment w:val="baseline"/>
        <w:outlineLvl w:val="2"/>
        <w:rPr>
          <w:spacing w:val="2"/>
          <w:sz w:val="28"/>
          <w:szCs w:val="28"/>
          <w:highlight w:val="white"/>
        </w:rPr>
      </w:pPr>
      <w:r>
        <w:rPr>
          <w:spacing w:val="2"/>
          <w:sz w:val="28"/>
          <w:szCs w:val="28"/>
          <w:highlight w:val="white"/>
        </w:rPr>
      </w:r>
    </w:p>
    <w:tbl>
      <w:tblPr>
        <w:tblW w:w="9355" w:type="dxa"/>
        <w:jc w:val="left"/>
        <w:tblInd w:w="0" w:type="dxa"/>
        <w:tblCellMar>
          <w:top w:w="0" w:type="dxa"/>
          <w:left w:w="0" w:type="dxa"/>
          <w:bottom w:w="0" w:type="dxa"/>
          <w:right w:w="0" w:type="dxa"/>
        </w:tblCellMar>
        <w:tblLook w:val="04a0"/>
      </w:tblPr>
      <w:tblGrid>
        <w:gridCol w:w="4406"/>
        <w:gridCol w:w="302"/>
        <w:gridCol w:w="4647"/>
      </w:tblGrid>
      <w:tr>
        <w:trPr>
          <w:trHeight w:val="15" w:hRule="atLeast"/>
        </w:trPr>
        <w:tc>
          <w:tcPr>
            <w:tcW w:w="4406" w:type="dxa"/>
            <w:tcBorders/>
            <w:shd w:fill="auto" w:val="clear"/>
          </w:tcPr>
          <w:p>
            <w:pPr>
              <w:pStyle w:val="Normal"/>
              <w:jc w:val="both"/>
              <w:rPr>
                <w:sz w:val="28"/>
                <w:szCs w:val="28"/>
              </w:rPr>
            </w:pPr>
            <w:r>
              <w:rPr>
                <w:sz w:val="28"/>
                <w:szCs w:val="28"/>
                <w:highlight w:val="white"/>
              </w:rPr>
              <w:t>Распорядитель:</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Участник:</w:t>
            </w:r>
          </w:p>
        </w:tc>
      </w:tr>
      <w:tr>
        <w:trPr>
          <w:trHeight w:val="15" w:hRule="atLeast"/>
        </w:trPr>
        <w:tc>
          <w:tcPr>
            <w:tcW w:w="4406" w:type="dxa"/>
            <w:tcBorders/>
            <w:shd w:fill="auto" w:val="clear"/>
          </w:tcPr>
          <w:p>
            <w:pPr>
              <w:pStyle w:val="Normal"/>
              <w:jc w:val="both"/>
              <w:rPr>
                <w:sz w:val="28"/>
                <w:szCs w:val="28"/>
              </w:rPr>
            </w:pPr>
            <w:r>
              <w:rPr>
                <w:sz w:val="28"/>
                <w:szCs w:val="28"/>
                <w:highlight w:val="white"/>
              </w:rPr>
              <w:t>_____________________________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Адрес: 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Адрес: 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ИНН/КПП 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ИНН/КПП 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р/с ____________________________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р/с 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в 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в 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к/с 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к/с 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БИК 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БИК ____________________________</w:t>
            </w:r>
          </w:p>
        </w:tc>
      </w:tr>
      <w:tr>
        <w:trPr>
          <w:trHeight w:val="15" w:hRule="atLeast"/>
        </w:trPr>
        <w:tc>
          <w:tcPr>
            <w:tcW w:w="4406" w:type="dxa"/>
            <w:tcBorders/>
            <w:shd w:fill="auto" w:val="clear"/>
          </w:tcPr>
          <w:p>
            <w:pPr>
              <w:pStyle w:val="Normal"/>
              <w:jc w:val="both"/>
              <w:rPr/>
            </w:pPr>
            <w:hyperlink r:id="rId9">
              <w:r>
                <w:rPr>
                  <w:rStyle w:val="Style16"/>
                  <w:sz w:val="28"/>
                  <w:szCs w:val="28"/>
                  <w:highlight w:val="white"/>
                </w:rPr>
                <w:t>ОКАТО</w:t>
              </w:r>
            </w:hyperlink>
            <w:r>
              <w:rPr>
                <w:sz w:val="28"/>
                <w:szCs w:val="28"/>
                <w:highlight w:val="white"/>
              </w:rPr>
              <w:t> 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pPr>
            <w:hyperlink r:id="rId10">
              <w:r>
                <w:rPr>
                  <w:rStyle w:val="Style16"/>
                  <w:sz w:val="28"/>
                  <w:szCs w:val="28"/>
                  <w:highlight w:val="white"/>
                </w:rPr>
                <w:t>ОКАТО</w:t>
              </w:r>
            </w:hyperlink>
            <w:r>
              <w:rPr>
                <w:sz w:val="28"/>
                <w:szCs w:val="28"/>
                <w:highlight w:val="white"/>
              </w:rPr>
              <w:t> 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ОКОНХ 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ОКОНХ 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ОКПО 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ОКПО 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КБК 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highlight w:val="white"/>
              </w:rPr>
            </w:pPr>
            <w:r>
              <w:rPr>
                <w:sz w:val="28"/>
                <w:szCs w:val="28"/>
                <w:highlight w:val="white"/>
              </w:rPr>
            </w:r>
          </w:p>
        </w:tc>
      </w:tr>
      <w:tr>
        <w:trPr>
          <w:trHeight w:val="15" w:hRule="atLeast"/>
        </w:trPr>
        <w:tc>
          <w:tcPr>
            <w:tcW w:w="4406" w:type="dxa"/>
            <w:tcBorders/>
            <w:shd w:fill="auto" w:val="clear"/>
          </w:tcPr>
          <w:p>
            <w:pPr>
              <w:pStyle w:val="Normal"/>
              <w:jc w:val="both"/>
              <w:rPr>
                <w:sz w:val="28"/>
                <w:szCs w:val="28"/>
              </w:rPr>
            </w:pPr>
            <w:r>
              <w:rPr>
                <w:sz w:val="28"/>
                <w:szCs w:val="28"/>
                <w:highlight w:val="white"/>
              </w:rPr>
              <w:t>_____________________________________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_______________________________________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(подпись)</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(подпись)</w:t>
            </w:r>
          </w:p>
        </w:tc>
      </w:tr>
      <w:tr>
        <w:trPr>
          <w:trHeight w:val="15" w:hRule="atLeast"/>
        </w:trPr>
        <w:tc>
          <w:tcPr>
            <w:tcW w:w="4406" w:type="dxa"/>
            <w:tcBorders/>
            <w:shd w:fill="auto" w:val="clear"/>
          </w:tcPr>
          <w:p>
            <w:pPr>
              <w:pStyle w:val="Normal"/>
              <w:jc w:val="both"/>
              <w:rPr>
                <w:sz w:val="28"/>
                <w:szCs w:val="28"/>
              </w:rPr>
            </w:pPr>
            <w:r>
              <w:rPr>
                <w:sz w:val="28"/>
                <w:szCs w:val="28"/>
                <w:highlight w:val="white"/>
              </w:rPr>
              <w:t>М.П.</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М.П.</w:t>
            </w:r>
          </w:p>
        </w:tc>
      </w:tr>
      <w:tr>
        <w:trPr>
          <w:trHeight w:val="15" w:hRule="exact"/>
        </w:trPr>
        <w:tc>
          <w:tcPr>
            <w:tcW w:w="4406" w:type="dxa"/>
            <w:tcBorders/>
            <w:shd w:fill="auto" w:val="clear"/>
          </w:tcPr>
          <w:p>
            <w:pPr>
              <w:pStyle w:val="Normal"/>
              <w:jc w:val="both"/>
              <w:rPr>
                <w:sz w:val="28"/>
                <w:szCs w:val="28"/>
                <w:highlight w:val="white"/>
              </w:rPr>
            </w:pPr>
            <w:r>
              <w:rPr>
                <w:sz w:val="28"/>
                <w:szCs w:val="28"/>
                <w:highlight w:val="white"/>
              </w:rPr>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highlight w:val="white"/>
              </w:rPr>
            </w:pPr>
            <w:r>
              <w:rPr>
                <w:sz w:val="28"/>
                <w:szCs w:val="28"/>
                <w:highlight w:val="white"/>
              </w:rPr>
            </w:r>
          </w:p>
        </w:tc>
      </w:tr>
      <w:tr>
        <w:trPr/>
        <w:tc>
          <w:tcPr>
            <w:tcW w:w="440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c>
          <w:tcPr>
            <w:tcW w:w="3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jc w:val="both"/>
              <w:rPr>
                <w:sz w:val="28"/>
                <w:szCs w:val="28"/>
                <w:highlight w:val="white"/>
              </w:rPr>
            </w:pPr>
            <w:r>
              <w:rPr>
                <w:sz w:val="28"/>
                <w:szCs w:val="28"/>
                <w:highlight w:val="white"/>
              </w:rPr>
            </w:r>
          </w:p>
        </w:tc>
        <w:tc>
          <w:tcPr>
            <w:tcW w:w="46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r>
      <w:tr>
        <w:trPr/>
        <w:tc>
          <w:tcPr>
            <w:tcW w:w="440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c>
          <w:tcPr>
            <w:tcW w:w="3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jc w:val="both"/>
              <w:rPr>
                <w:sz w:val="28"/>
                <w:szCs w:val="28"/>
                <w:highlight w:val="white"/>
              </w:rPr>
            </w:pPr>
            <w:r>
              <w:rPr>
                <w:sz w:val="28"/>
                <w:szCs w:val="28"/>
                <w:highlight w:val="white"/>
              </w:rPr>
            </w:r>
          </w:p>
        </w:tc>
        <w:tc>
          <w:tcPr>
            <w:tcW w:w="46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r>
      <w:tr>
        <w:trPr/>
        <w:tc>
          <w:tcPr>
            <w:tcW w:w="440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c>
          <w:tcPr>
            <w:tcW w:w="3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jc w:val="both"/>
              <w:rPr>
                <w:sz w:val="28"/>
                <w:szCs w:val="28"/>
                <w:highlight w:val="white"/>
              </w:rPr>
            </w:pPr>
            <w:r>
              <w:rPr>
                <w:sz w:val="28"/>
                <w:szCs w:val="28"/>
                <w:highlight w:val="white"/>
              </w:rPr>
            </w:r>
          </w:p>
        </w:tc>
        <w:tc>
          <w:tcPr>
            <w:tcW w:w="46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r>
    </w:tbl>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ConsPlusNormal"/>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 2</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к Положению</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о  размещении нестационарных</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торговых объектов</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на территории Зеленовского сельского поселения</w:t>
      </w:r>
    </w:p>
    <w:p>
      <w:pPr>
        <w:pStyle w:val="ConsPlusNormal"/>
        <w:jc w:val="right"/>
        <w:rPr>
          <w:rFonts w:ascii="Times New Roman" w:hAnsi="Times New Roman" w:cs="Times New Roman"/>
          <w:szCs w:val="22"/>
          <w:highlight w:val="white"/>
        </w:rPr>
      </w:pPr>
      <w:r>
        <w:rPr>
          <w:rFonts w:cs="Times New Roman" w:ascii="Times New Roman" w:hAnsi="Times New Roman"/>
          <w:szCs w:val="22"/>
          <w:highlight w:val="white"/>
        </w:rPr>
      </w:r>
    </w:p>
    <w:p>
      <w:pPr>
        <w:pStyle w:val="Formattext"/>
        <w:shd w:val="clear" w:color="auto" w:fill="FFFFFF"/>
        <w:spacing w:lineRule="atLeast" w:line="315" w:beforeAutospacing="0" w:before="0" w:afterAutospacing="0" w:after="0"/>
        <w:jc w:val="center"/>
        <w:textAlignment w:val="baseline"/>
        <w:rPr>
          <w:spacing w:val="2"/>
          <w:sz w:val="28"/>
          <w:szCs w:val="28"/>
        </w:rPr>
      </w:pPr>
      <w:bookmarkStart w:id="8" w:name="P362"/>
      <w:bookmarkEnd w:id="8"/>
      <w:r>
        <w:rPr>
          <w:sz w:val="28"/>
          <w:szCs w:val="28"/>
          <w:highlight w:val="white"/>
        </w:rPr>
        <w:t>Д</w:t>
      </w:r>
      <w:r>
        <w:rPr>
          <w:spacing w:val="2"/>
          <w:sz w:val="28"/>
          <w:szCs w:val="28"/>
          <w:highlight w:val="white"/>
        </w:rPr>
        <w:t>ОГОВОР N ___________</w:t>
      </w:r>
    </w:p>
    <w:p>
      <w:pPr>
        <w:pStyle w:val="Formattext"/>
        <w:shd w:val="clear" w:color="auto" w:fill="FFFFFF"/>
        <w:spacing w:lineRule="atLeast" w:line="315" w:beforeAutospacing="0" w:before="0" w:afterAutospacing="0" w:after="0"/>
        <w:jc w:val="center"/>
        <w:textAlignment w:val="baseline"/>
        <w:rPr>
          <w:spacing w:val="2"/>
          <w:sz w:val="28"/>
          <w:szCs w:val="28"/>
        </w:rPr>
      </w:pPr>
      <w:r>
        <w:rPr>
          <w:spacing w:val="2"/>
          <w:sz w:val="28"/>
          <w:szCs w:val="28"/>
          <w:highlight w:val="white"/>
        </w:rPr>
        <w:t>о размещении нестационарного торгового объекта</w:t>
      </w:r>
    </w:p>
    <w:p>
      <w:pPr>
        <w:pStyle w:val="Formattext"/>
        <w:shd w:val="clear" w:color="auto" w:fill="FFFFFF"/>
        <w:spacing w:lineRule="atLeast" w:line="315" w:beforeAutospacing="0" w:before="0" w:afterAutospacing="0" w:after="0"/>
        <w:jc w:val="center"/>
        <w:textAlignment w:val="baseline"/>
        <w:rPr>
          <w:spacing w:val="2"/>
          <w:sz w:val="28"/>
          <w:szCs w:val="28"/>
        </w:rPr>
      </w:pPr>
      <w:r>
        <w:rPr>
          <w:spacing w:val="2"/>
          <w:sz w:val="28"/>
          <w:szCs w:val="28"/>
          <w:highlight w:val="white"/>
        </w:rPr>
        <w:t>на базе транспортного средства</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br/>
        <w:t>___________________________                         "___" __________20__ г.</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(место заключения договора)</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_________________________________________________________________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(наименование уполномоченного органа муниципального образования)</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(далее - Распорядитель), в лице ________________________________, действующего на основании__________________,  с одной стороны, и ______________________________________________________________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(полное наименование организации, ИНН организации, ФИО,</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ИНН индивидуального предпринимателя)</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(далее - Участник), в лице 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(должность, ФИО)</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действующего на основании 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с  другой стороны, далее совместно именуемые "Стороны", заключили настоящий Договор   о   размещении   нестационарного   торгового   объекта   на  базе транспортного средства (далее - Договор) о следующем.</w:t>
      </w:r>
    </w:p>
    <w:p>
      <w:pPr>
        <w:pStyle w:val="Unformattext"/>
        <w:shd w:val="clear" w:color="auto" w:fill="FFFFFF"/>
        <w:spacing w:lineRule="atLeast" w:line="315" w:beforeAutospacing="0" w:before="0" w:afterAutospacing="0" w:after="0"/>
        <w:jc w:val="center"/>
        <w:textAlignment w:val="baseline"/>
        <w:rPr>
          <w:spacing w:val="2"/>
          <w:sz w:val="28"/>
          <w:szCs w:val="28"/>
          <w:highlight w:val="white"/>
        </w:rPr>
      </w:pPr>
      <w:r>
        <w:rPr>
          <w:spacing w:val="2"/>
          <w:sz w:val="28"/>
          <w:szCs w:val="28"/>
          <w:highlight w:val="white"/>
        </w:rPr>
      </w:r>
    </w:p>
    <w:p>
      <w:pPr>
        <w:pStyle w:val="Unformattext"/>
        <w:shd w:val="clear" w:color="auto" w:fill="FFFFFF"/>
        <w:spacing w:lineRule="atLeast" w:line="315" w:beforeAutospacing="0" w:before="0" w:afterAutospacing="0" w:after="0"/>
        <w:jc w:val="center"/>
        <w:textAlignment w:val="baseline"/>
        <w:rPr>
          <w:spacing w:val="2"/>
          <w:sz w:val="28"/>
          <w:szCs w:val="28"/>
        </w:rPr>
      </w:pPr>
      <w:r>
        <w:rPr>
          <w:spacing w:val="2"/>
          <w:sz w:val="28"/>
          <w:szCs w:val="28"/>
          <w:highlight w:val="white"/>
        </w:rPr>
        <w:t>         </w:t>
      </w:r>
      <w:r>
        <w:rPr>
          <w:spacing w:val="2"/>
          <w:sz w:val="28"/>
          <w:szCs w:val="28"/>
          <w:highlight w:val="white"/>
        </w:rPr>
        <w:t>1. Предмет Договора</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    1.1.   Распорядитель   предоставляет   Участнику  право  на  размещение</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нестационарного  торгового  объекта на базе транспортного средства (далее -Объект)   из перечня Объектов согласно приложению к настоящему Договору  для осуществления _____________________________________________________________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(вид деятельности)</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в соответствии с ________________________________________________,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(специализация)</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по  адресному  ориентиру в соответствии со схемой размещения нестационарных торговых  объектов  (далее - Схема)  ________________________________________________________________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_________________________________________________________________,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(место расположения Объекта)</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площадью ___________________________________________ кв. метров</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на срок с _____________ 20__ г. по ______________ 20__ г. и временем работы Объекта с _____ часов _____ минут до _____ часов _____ минут.</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Размещение Объекта осуществляется в соответствии со Схемой на земельном участке с указанным адресным ориентиром.</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1.2.  Вид  деятельности,  специализация  Объекта являются существенными условиями Договора и одностороннее их изменение Участником не допускается.</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1.3.  Вариант  1.  Настоящий  Договор заключен по результатам торгов по</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приобретению    права   о   размещении   Объекта,   проведенных   в   форме</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______________________.</w:t>
      </w:r>
    </w:p>
    <w:p>
      <w:pPr>
        <w:pStyle w:val="Un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    </w:t>
      </w:r>
      <w:r>
        <w:rPr>
          <w:spacing w:val="2"/>
          <w:sz w:val="28"/>
          <w:szCs w:val="28"/>
          <w:highlight w:val="white"/>
        </w:rPr>
        <w:t>Вариант  2.  Настоящий Договор заключен в соответствии с пунктом ______постановления  Правительства  Ростовской  области  от  18.09.2015  N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pPr>
        <w:pStyle w:val="3"/>
        <w:shd w:val="clear" w:color="auto" w:fill="FFFFFF"/>
        <w:spacing w:beforeAutospacing="0" w:before="375" w:afterAutospacing="0" w:after="225"/>
        <w:jc w:val="center"/>
        <w:textAlignment w:val="baseline"/>
        <w:rPr>
          <w:b w:val="false"/>
          <w:b w:val="false"/>
          <w:bCs w:val="false"/>
          <w:spacing w:val="2"/>
          <w:sz w:val="28"/>
          <w:szCs w:val="28"/>
          <w:highlight w:val="white"/>
        </w:rPr>
      </w:pPr>
      <w:r>
        <w:rPr>
          <w:b w:val="false"/>
          <w:bCs w:val="false"/>
          <w:spacing w:val="2"/>
          <w:sz w:val="28"/>
          <w:szCs w:val="28"/>
          <w:highlight w:val="white"/>
        </w:rPr>
      </w:r>
    </w:p>
    <w:p>
      <w:pPr>
        <w:pStyle w:val="3"/>
        <w:shd w:val="clear" w:color="auto" w:fill="FFFFFF"/>
        <w:spacing w:beforeAutospacing="0" w:before="375" w:afterAutospacing="0" w:after="225"/>
        <w:jc w:val="center"/>
        <w:textAlignment w:val="baseline"/>
        <w:rPr>
          <w:b w:val="false"/>
          <w:b w:val="false"/>
          <w:bCs w:val="false"/>
          <w:spacing w:val="2"/>
          <w:sz w:val="28"/>
          <w:szCs w:val="28"/>
        </w:rPr>
      </w:pPr>
      <w:r>
        <w:rPr>
          <w:b w:val="false"/>
          <w:bCs w:val="false"/>
          <w:spacing w:val="2"/>
          <w:sz w:val="28"/>
          <w:szCs w:val="28"/>
          <w:highlight w:val="white"/>
        </w:rPr>
        <w:t>2. Права и обязанности Сторон</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2.1. Распорядитель осуществляет контроль за выполнением Участником условий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2.2. Распорядитель обязан:</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2.2.1. Предоставить Участнику право на размещение Объекта по адресному ориентиру, указанному в пункте 1.1 раздела 1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2.2.2. Не позднее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2.3. Участник вправе:</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 Участник обязан:</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2.4.1. 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Использовать Объект в соответствии с видом деятельности и (или) специализацией, указанными в пункте 1.1 раздела 1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2.4.2. Ежемесячно, до 10 числа текущего месяца, вносить плату за размещение Объекта в бюджет муниципального образования путем ее перечисления по реквизитам, указанным в разделе 7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2.4.3. Обеспечить сохранение типа Объекта в течение установленного периода размещения.</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2.4.4. Обеспечить соблюдение санитарных норм и правил, вывоз мусора и иных отходов от использования Объекта.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2.4.5. Не допускать загрязнение, захламление земельного участка, на котором размещен Объект.</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2.4.6. Своевременно освободить земельный участок от Объекта в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2.4.7. Не производить уступку прав и перевод долга по обязательствам, возникшим из настоящего Договора.</w:t>
      </w:r>
    </w:p>
    <w:p>
      <w:pPr>
        <w:pStyle w:val="3"/>
        <w:shd w:val="clear" w:color="auto" w:fill="FFFFFF"/>
        <w:spacing w:beforeAutospacing="0" w:before="375" w:afterAutospacing="0" w:after="225"/>
        <w:jc w:val="center"/>
        <w:textAlignment w:val="baseline"/>
        <w:rPr>
          <w:b w:val="false"/>
          <w:b w:val="false"/>
          <w:bCs w:val="false"/>
          <w:spacing w:val="2"/>
          <w:sz w:val="28"/>
          <w:szCs w:val="28"/>
        </w:rPr>
      </w:pPr>
      <w:r>
        <w:rPr>
          <w:b w:val="false"/>
          <w:bCs w:val="false"/>
          <w:spacing w:val="2"/>
          <w:sz w:val="28"/>
          <w:szCs w:val="28"/>
          <w:highlight w:val="white"/>
        </w:rPr>
        <w:t>3. Размер платы</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3.1. Плата за размещение Объекта определена в размере ____________ рублей в год.</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3.2. Плата за размещение Объекта устанавливается в виде ежемесячных платежей равными частями в размере __________________ рублей _____ копеек.</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pPr>
        <w:pStyle w:val="3"/>
        <w:shd w:val="clear" w:color="auto" w:fill="FFFFFF"/>
        <w:spacing w:beforeAutospacing="0" w:before="375" w:afterAutospacing="0" w:after="225"/>
        <w:jc w:val="center"/>
        <w:textAlignment w:val="baseline"/>
        <w:rPr>
          <w:b w:val="false"/>
          <w:b w:val="false"/>
          <w:bCs w:val="false"/>
          <w:spacing w:val="2"/>
          <w:sz w:val="28"/>
          <w:szCs w:val="28"/>
          <w:highlight w:val="white"/>
        </w:rPr>
      </w:pPr>
      <w:r>
        <w:rPr>
          <w:b w:val="false"/>
          <w:bCs w:val="false"/>
          <w:spacing w:val="2"/>
          <w:sz w:val="28"/>
          <w:szCs w:val="28"/>
          <w:highlight w:val="white"/>
        </w:rPr>
      </w:r>
    </w:p>
    <w:p>
      <w:pPr>
        <w:pStyle w:val="3"/>
        <w:shd w:val="clear" w:color="auto" w:fill="FFFFFF"/>
        <w:spacing w:beforeAutospacing="0" w:before="375" w:afterAutospacing="0" w:after="225"/>
        <w:jc w:val="center"/>
        <w:textAlignment w:val="baseline"/>
        <w:rPr>
          <w:b w:val="false"/>
          <w:b w:val="false"/>
          <w:bCs w:val="false"/>
          <w:spacing w:val="2"/>
          <w:sz w:val="28"/>
          <w:szCs w:val="28"/>
          <w:highlight w:val="white"/>
        </w:rPr>
      </w:pPr>
      <w:r>
        <w:rPr>
          <w:b w:val="false"/>
          <w:bCs w:val="false"/>
          <w:spacing w:val="2"/>
          <w:sz w:val="28"/>
          <w:szCs w:val="28"/>
          <w:highlight w:val="white"/>
        </w:rPr>
      </w:r>
    </w:p>
    <w:p>
      <w:pPr>
        <w:pStyle w:val="3"/>
        <w:shd w:val="clear" w:color="auto" w:fill="FFFFFF"/>
        <w:spacing w:beforeAutospacing="0" w:before="375" w:afterAutospacing="0" w:after="225"/>
        <w:jc w:val="center"/>
        <w:textAlignment w:val="baseline"/>
        <w:rPr>
          <w:b w:val="false"/>
          <w:b w:val="false"/>
          <w:bCs w:val="false"/>
          <w:spacing w:val="2"/>
          <w:sz w:val="28"/>
          <w:szCs w:val="28"/>
        </w:rPr>
      </w:pPr>
      <w:r>
        <w:rPr>
          <w:b w:val="false"/>
          <w:bCs w:val="false"/>
          <w:spacing w:val="2"/>
          <w:sz w:val="28"/>
          <w:szCs w:val="28"/>
          <w:highlight w:val="white"/>
        </w:rPr>
        <w:t>4. Ответственность Сторон</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4.2. Стороны освобождаются от обязательств по настоящему Договору в случае наступления форс-мажорных обстоятельств в соответствии с действующим законодательством Российской Федерации.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pPr>
        <w:pStyle w:val="3"/>
        <w:shd w:val="clear" w:color="auto" w:fill="FFFFFF"/>
        <w:spacing w:beforeAutospacing="0" w:before="375" w:afterAutospacing="0" w:after="225"/>
        <w:jc w:val="center"/>
        <w:textAlignment w:val="baseline"/>
        <w:rPr>
          <w:b w:val="false"/>
          <w:b w:val="false"/>
          <w:bCs w:val="false"/>
          <w:spacing w:val="2"/>
          <w:sz w:val="28"/>
          <w:szCs w:val="28"/>
        </w:rPr>
      </w:pPr>
      <w:r>
        <w:rPr>
          <w:b w:val="false"/>
          <w:bCs w:val="false"/>
          <w:spacing w:val="2"/>
          <w:sz w:val="28"/>
          <w:szCs w:val="28"/>
          <w:highlight w:val="white"/>
        </w:rPr>
        <w:t>5. Расторжение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5.1.1. Прекращения осуществления деятельности юридическим лицом, являющимся стороной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5.1.3. Прекращения деятельности индивидуального предпринимателя, являющегося стороной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5.2.1. Использования Объекта с нарушением вида деятельности и (или) специализации, указанных в пункте 1.1 раздела 1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5.2.2. Осуществления торговли с использованием транспортных средств, не указанных в приложении к настоящему Договору.</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5.2.3. Принятия органом местного самоуправления следующих решений:</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о размещении объектов капитального строительства.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5.2.4. Невнесения платы за размещение Объекта более двух периодов подряд.</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5.5. Прекращение действия настоящего Договора происходит также:</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5.5.1. По соглашению Сторон.</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5.5.2. По решению суда.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5.5.3. По окончании срока действия размещения Объекта, установленного пунктом 1.1 раздела 1 настоящего Договора.</w:t>
      </w:r>
    </w:p>
    <w:p>
      <w:pPr>
        <w:pStyle w:val="3"/>
        <w:shd w:val="clear" w:color="auto" w:fill="FFFFFF"/>
        <w:spacing w:beforeAutospacing="0" w:before="375" w:afterAutospacing="0" w:after="225"/>
        <w:jc w:val="center"/>
        <w:textAlignment w:val="baseline"/>
        <w:rPr>
          <w:b w:val="false"/>
          <w:b w:val="false"/>
          <w:bCs w:val="false"/>
          <w:spacing w:val="2"/>
          <w:sz w:val="28"/>
          <w:szCs w:val="28"/>
          <w:highlight w:val="white"/>
        </w:rPr>
      </w:pPr>
      <w:r>
        <w:rPr>
          <w:b w:val="false"/>
          <w:bCs w:val="false"/>
          <w:spacing w:val="2"/>
          <w:sz w:val="28"/>
          <w:szCs w:val="28"/>
          <w:highlight w:val="white"/>
        </w:rPr>
      </w:r>
    </w:p>
    <w:p>
      <w:pPr>
        <w:pStyle w:val="3"/>
        <w:shd w:val="clear" w:color="auto" w:fill="FFFFFF"/>
        <w:spacing w:beforeAutospacing="0" w:before="375" w:afterAutospacing="0" w:after="225"/>
        <w:jc w:val="center"/>
        <w:textAlignment w:val="baseline"/>
        <w:rPr>
          <w:b w:val="false"/>
          <w:b w:val="false"/>
          <w:bCs w:val="false"/>
          <w:spacing w:val="2"/>
          <w:sz w:val="28"/>
          <w:szCs w:val="28"/>
        </w:rPr>
      </w:pPr>
      <w:r>
        <w:rPr>
          <w:b w:val="false"/>
          <w:bCs w:val="false"/>
          <w:spacing w:val="2"/>
          <w:sz w:val="28"/>
          <w:szCs w:val="28"/>
          <w:highlight w:val="white"/>
        </w:rPr>
        <w:t>6. Прочие условия</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t>6.1. Вопросы, не урегулированные настоящим Договором, разрешаются в соответствии с действующим законодательством Российской Федерации.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6.2. Участник дает согласие на осуществление по своему усмотрению Распорядителем контроля исполнения Участником условий настоящего Договора.</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6.3. Договор составлен в 2 (двух) экземплярах, каждый из которых имеет одинаковую юридическую силу, по одному экземпляру для каждой из Сторон.</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6.4. Споры по Договору разрешаются в соответствии с действующим законодательством Российской Федерации.</w:t>
      </w:r>
    </w:p>
    <w:p>
      <w:pPr>
        <w:pStyle w:val="Formattext"/>
        <w:shd w:val="clear" w:color="auto" w:fill="FFFFFF"/>
        <w:spacing w:lineRule="atLeast" w:line="315" w:beforeAutospacing="0" w:before="0" w:afterAutospacing="0" w:after="0"/>
        <w:jc w:val="both"/>
        <w:textAlignment w:val="baseline"/>
        <w:rPr>
          <w:spacing w:val="2"/>
          <w:sz w:val="28"/>
          <w:szCs w:val="28"/>
        </w:rPr>
      </w:pPr>
      <w:r>
        <w:rPr>
          <w:spacing w:val="2"/>
          <w:sz w:val="28"/>
          <w:szCs w:val="28"/>
          <w:highlight w:val="white"/>
        </w:rPr>
        <w:b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pPr>
        <w:pStyle w:val="Formattext"/>
        <w:shd w:val="clear" w:color="auto" w:fill="FFFFFF"/>
        <w:spacing w:lineRule="atLeast" w:line="315" w:beforeAutospacing="0" w:before="0" w:afterAutospacing="0" w:after="0"/>
        <w:jc w:val="both"/>
        <w:textAlignment w:val="baseline"/>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t>7. Адреса, банковские реквизиты и подписи Сторон</w:t>
      </w:r>
    </w:p>
    <w:tbl>
      <w:tblPr>
        <w:tblW w:w="9355" w:type="dxa"/>
        <w:jc w:val="left"/>
        <w:tblInd w:w="0" w:type="dxa"/>
        <w:tblCellMar>
          <w:top w:w="0" w:type="dxa"/>
          <w:left w:w="0" w:type="dxa"/>
          <w:bottom w:w="0" w:type="dxa"/>
          <w:right w:w="0" w:type="dxa"/>
        </w:tblCellMar>
        <w:tblLook w:val="04a0"/>
      </w:tblPr>
      <w:tblGrid>
        <w:gridCol w:w="4406"/>
        <w:gridCol w:w="302"/>
        <w:gridCol w:w="4647"/>
      </w:tblGrid>
      <w:tr>
        <w:trPr>
          <w:trHeight w:val="15" w:hRule="atLeast"/>
        </w:trPr>
        <w:tc>
          <w:tcPr>
            <w:tcW w:w="4406" w:type="dxa"/>
            <w:tcBorders/>
            <w:shd w:fill="auto" w:val="clear"/>
          </w:tcPr>
          <w:p>
            <w:pPr>
              <w:pStyle w:val="Normal"/>
              <w:jc w:val="both"/>
              <w:rPr>
                <w:sz w:val="28"/>
                <w:szCs w:val="28"/>
              </w:rPr>
            </w:pPr>
            <w:r>
              <w:rPr>
                <w:sz w:val="28"/>
                <w:szCs w:val="28"/>
                <w:highlight w:val="white"/>
              </w:rPr>
              <w:t>Распорядитель:</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Участник:</w:t>
            </w:r>
          </w:p>
        </w:tc>
      </w:tr>
      <w:tr>
        <w:trPr>
          <w:trHeight w:val="15" w:hRule="atLeast"/>
        </w:trPr>
        <w:tc>
          <w:tcPr>
            <w:tcW w:w="4406" w:type="dxa"/>
            <w:tcBorders/>
            <w:shd w:fill="auto" w:val="clear"/>
          </w:tcPr>
          <w:p>
            <w:pPr>
              <w:pStyle w:val="Normal"/>
              <w:jc w:val="both"/>
              <w:rPr>
                <w:sz w:val="28"/>
                <w:szCs w:val="28"/>
              </w:rPr>
            </w:pPr>
            <w:r>
              <w:rPr>
                <w:sz w:val="28"/>
                <w:szCs w:val="28"/>
                <w:highlight w:val="white"/>
              </w:rPr>
              <w:t>_____________________________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Адрес: 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Адрес: 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ИНН/КПП 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ИНН/КПП 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р/с ____________________________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р/с 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в 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в 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к/с 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к/с 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БИК 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БИК ____________________________</w:t>
            </w:r>
          </w:p>
        </w:tc>
      </w:tr>
      <w:tr>
        <w:trPr>
          <w:trHeight w:val="15" w:hRule="atLeast"/>
        </w:trPr>
        <w:tc>
          <w:tcPr>
            <w:tcW w:w="4406" w:type="dxa"/>
            <w:tcBorders/>
            <w:shd w:fill="auto" w:val="clear"/>
          </w:tcPr>
          <w:p>
            <w:pPr>
              <w:pStyle w:val="Normal"/>
              <w:jc w:val="both"/>
              <w:rPr/>
            </w:pPr>
            <w:hyperlink r:id="rId11">
              <w:r>
                <w:rPr>
                  <w:rStyle w:val="Style16"/>
                  <w:sz w:val="28"/>
                  <w:szCs w:val="28"/>
                  <w:highlight w:val="white"/>
                </w:rPr>
                <w:t>ОКАТО</w:t>
              </w:r>
            </w:hyperlink>
            <w:r>
              <w:rPr>
                <w:sz w:val="28"/>
                <w:szCs w:val="28"/>
                <w:highlight w:val="white"/>
              </w:rPr>
              <w:t> 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pPr>
            <w:hyperlink r:id="rId12">
              <w:r>
                <w:rPr>
                  <w:rStyle w:val="Style16"/>
                  <w:sz w:val="28"/>
                  <w:szCs w:val="28"/>
                  <w:highlight w:val="white"/>
                </w:rPr>
                <w:t>ОКАТО</w:t>
              </w:r>
            </w:hyperlink>
            <w:r>
              <w:rPr>
                <w:sz w:val="28"/>
                <w:szCs w:val="28"/>
                <w:highlight w:val="white"/>
              </w:rPr>
              <w:t> 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ОКОНХ 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ОКОНХ 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ОКПО 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ОКПО 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КБК 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highlight w:val="white"/>
              </w:rPr>
            </w:pPr>
            <w:r>
              <w:rPr>
                <w:sz w:val="28"/>
                <w:szCs w:val="28"/>
                <w:highlight w:val="white"/>
              </w:rPr>
            </w:r>
          </w:p>
        </w:tc>
      </w:tr>
      <w:tr>
        <w:trPr>
          <w:trHeight w:val="15" w:hRule="atLeast"/>
        </w:trPr>
        <w:tc>
          <w:tcPr>
            <w:tcW w:w="4406" w:type="dxa"/>
            <w:tcBorders/>
            <w:shd w:fill="auto" w:val="clear"/>
          </w:tcPr>
          <w:p>
            <w:pPr>
              <w:pStyle w:val="Normal"/>
              <w:jc w:val="both"/>
              <w:rPr>
                <w:sz w:val="28"/>
                <w:szCs w:val="28"/>
              </w:rPr>
            </w:pPr>
            <w:r>
              <w:rPr>
                <w:sz w:val="28"/>
                <w:szCs w:val="28"/>
                <w:highlight w:val="white"/>
              </w:rPr>
              <w:t>_____________________________________</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_______________________________________</w:t>
            </w:r>
          </w:p>
        </w:tc>
      </w:tr>
      <w:tr>
        <w:trPr>
          <w:trHeight w:val="15" w:hRule="atLeast"/>
        </w:trPr>
        <w:tc>
          <w:tcPr>
            <w:tcW w:w="4406" w:type="dxa"/>
            <w:tcBorders/>
            <w:shd w:fill="auto" w:val="clear"/>
          </w:tcPr>
          <w:p>
            <w:pPr>
              <w:pStyle w:val="Normal"/>
              <w:jc w:val="both"/>
              <w:rPr>
                <w:sz w:val="28"/>
                <w:szCs w:val="28"/>
              </w:rPr>
            </w:pPr>
            <w:r>
              <w:rPr>
                <w:sz w:val="28"/>
                <w:szCs w:val="28"/>
                <w:highlight w:val="white"/>
              </w:rPr>
              <w:t>(подпись)</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(подпись)</w:t>
            </w:r>
          </w:p>
        </w:tc>
      </w:tr>
      <w:tr>
        <w:trPr>
          <w:trHeight w:val="15" w:hRule="atLeast"/>
        </w:trPr>
        <w:tc>
          <w:tcPr>
            <w:tcW w:w="4406" w:type="dxa"/>
            <w:tcBorders/>
            <w:shd w:fill="auto" w:val="clear"/>
          </w:tcPr>
          <w:p>
            <w:pPr>
              <w:pStyle w:val="Normal"/>
              <w:jc w:val="both"/>
              <w:rPr>
                <w:sz w:val="28"/>
                <w:szCs w:val="28"/>
              </w:rPr>
            </w:pPr>
            <w:r>
              <w:rPr>
                <w:sz w:val="28"/>
                <w:szCs w:val="28"/>
                <w:highlight w:val="white"/>
              </w:rPr>
              <w:t>М.П.</w:t>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rPr>
            </w:pPr>
            <w:r>
              <w:rPr>
                <w:sz w:val="28"/>
                <w:szCs w:val="28"/>
                <w:highlight w:val="white"/>
              </w:rPr>
              <w:t>М.П.</w:t>
            </w:r>
          </w:p>
        </w:tc>
      </w:tr>
      <w:tr>
        <w:trPr>
          <w:trHeight w:val="15" w:hRule="exact"/>
        </w:trPr>
        <w:tc>
          <w:tcPr>
            <w:tcW w:w="4406" w:type="dxa"/>
            <w:tcBorders/>
            <w:shd w:fill="auto" w:val="clear"/>
          </w:tcPr>
          <w:p>
            <w:pPr>
              <w:pStyle w:val="Normal"/>
              <w:jc w:val="both"/>
              <w:rPr>
                <w:sz w:val="28"/>
                <w:szCs w:val="28"/>
                <w:highlight w:val="white"/>
              </w:rPr>
            </w:pPr>
            <w:r>
              <w:rPr>
                <w:sz w:val="28"/>
                <w:szCs w:val="28"/>
                <w:highlight w:val="white"/>
              </w:rPr>
            </w:r>
          </w:p>
        </w:tc>
        <w:tc>
          <w:tcPr>
            <w:tcW w:w="302" w:type="dxa"/>
            <w:tcBorders/>
            <w:shd w:fill="auto" w:val="clear"/>
          </w:tcPr>
          <w:p>
            <w:pPr>
              <w:pStyle w:val="Normal"/>
              <w:jc w:val="both"/>
              <w:rPr>
                <w:sz w:val="28"/>
                <w:szCs w:val="28"/>
                <w:highlight w:val="white"/>
              </w:rPr>
            </w:pPr>
            <w:r>
              <w:rPr>
                <w:sz w:val="28"/>
                <w:szCs w:val="28"/>
                <w:highlight w:val="white"/>
              </w:rPr>
            </w:r>
          </w:p>
        </w:tc>
        <w:tc>
          <w:tcPr>
            <w:tcW w:w="4647" w:type="dxa"/>
            <w:tcBorders/>
            <w:shd w:fill="auto" w:val="clear"/>
          </w:tcPr>
          <w:p>
            <w:pPr>
              <w:pStyle w:val="Normal"/>
              <w:jc w:val="both"/>
              <w:rPr>
                <w:sz w:val="28"/>
                <w:szCs w:val="28"/>
                <w:highlight w:val="white"/>
              </w:rPr>
            </w:pPr>
            <w:r>
              <w:rPr>
                <w:sz w:val="28"/>
                <w:szCs w:val="28"/>
                <w:highlight w:val="white"/>
              </w:rPr>
            </w:r>
          </w:p>
        </w:tc>
      </w:tr>
      <w:tr>
        <w:trPr/>
        <w:tc>
          <w:tcPr>
            <w:tcW w:w="440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c>
          <w:tcPr>
            <w:tcW w:w="3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jc w:val="both"/>
              <w:rPr>
                <w:sz w:val="28"/>
                <w:szCs w:val="28"/>
                <w:highlight w:val="white"/>
              </w:rPr>
            </w:pPr>
            <w:r>
              <w:rPr>
                <w:sz w:val="28"/>
                <w:szCs w:val="28"/>
                <w:highlight w:val="white"/>
              </w:rPr>
            </w:r>
          </w:p>
        </w:tc>
        <w:tc>
          <w:tcPr>
            <w:tcW w:w="46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r>
      <w:tr>
        <w:trPr/>
        <w:tc>
          <w:tcPr>
            <w:tcW w:w="440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c>
          <w:tcPr>
            <w:tcW w:w="3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jc w:val="both"/>
              <w:rPr>
                <w:sz w:val="28"/>
                <w:szCs w:val="28"/>
                <w:highlight w:val="white"/>
              </w:rPr>
            </w:pPr>
            <w:r>
              <w:rPr>
                <w:sz w:val="28"/>
                <w:szCs w:val="28"/>
                <w:highlight w:val="white"/>
              </w:rPr>
            </w:r>
          </w:p>
        </w:tc>
        <w:tc>
          <w:tcPr>
            <w:tcW w:w="46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r>
      <w:tr>
        <w:trPr/>
        <w:tc>
          <w:tcPr>
            <w:tcW w:w="440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c>
          <w:tcPr>
            <w:tcW w:w="302"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jc w:val="both"/>
              <w:rPr>
                <w:sz w:val="28"/>
                <w:szCs w:val="28"/>
                <w:highlight w:val="white"/>
              </w:rPr>
            </w:pPr>
            <w:r>
              <w:rPr>
                <w:sz w:val="28"/>
                <w:szCs w:val="28"/>
                <w:highlight w:val="white"/>
              </w:rPr>
            </w:r>
          </w:p>
        </w:tc>
        <w:tc>
          <w:tcPr>
            <w:tcW w:w="4647"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highlight w:val="white"/>
              </w:rPr>
            </w:pPr>
            <w:r>
              <w:rPr>
                <w:sz w:val="28"/>
                <w:szCs w:val="28"/>
                <w:highlight w:val="white"/>
              </w:rPr>
            </w:r>
          </w:p>
        </w:tc>
      </w:tr>
    </w:tbl>
    <w:p>
      <w:pPr>
        <w:pStyle w:val="Normal"/>
        <w:numPr>
          <w:ilvl w:val="0"/>
          <w:numId w:val="0"/>
        </w:numPr>
        <w:shd w:val="clear" w:color="auto" w:fill="FFFFFF"/>
        <w:jc w:val="center"/>
        <w:textAlignment w:val="baseline"/>
        <w:outlineLvl w:val="2"/>
        <w:rPr>
          <w:spacing w:val="2"/>
          <w:sz w:val="28"/>
          <w:szCs w:val="28"/>
        </w:rPr>
      </w:pPr>
      <w:r>
        <w:rPr>
          <w:spacing w:val="2"/>
          <w:sz w:val="28"/>
          <w:szCs w:val="28"/>
          <w:highlight w:val="white"/>
        </w:rPr>
        <w:br/>
      </w:r>
    </w:p>
    <w:p>
      <w:pPr>
        <w:pStyle w:val="Normal"/>
        <w:numPr>
          <w:ilvl w:val="0"/>
          <w:numId w:val="0"/>
        </w:numPr>
        <w:shd w:val="clear" w:color="auto" w:fill="FFFFFF"/>
        <w:jc w:val="center"/>
        <w:textAlignment w:val="baseline"/>
        <w:outlineLvl w:val="2"/>
        <w:rPr>
          <w:spacing w:val="2"/>
          <w:sz w:val="28"/>
          <w:szCs w:val="28"/>
          <w:highlight w:val="white"/>
        </w:rPr>
      </w:pPr>
      <w:r>
        <w:rPr>
          <w:spacing w:val="2"/>
          <w:sz w:val="28"/>
          <w:szCs w:val="28"/>
          <w:highlight w:val="white"/>
        </w:rPr>
      </w:r>
    </w:p>
    <w:p>
      <w:pPr>
        <w:pStyle w:val="Normal"/>
        <w:numPr>
          <w:ilvl w:val="0"/>
          <w:numId w:val="0"/>
        </w:numPr>
        <w:shd w:val="clear" w:color="auto" w:fill="FFFFFF"/>
        <w:jc w:val="center"/>
        <w:textAlignment w:val="baseline"/>
        <w:outlineLvl w:val="2"/>
        <w:rPr>
          <w:spacing w:val="2"/>
          <w:sz w:val="28"/>
          <w:szCs w:val="28"/>
          <w:highlight w:val="white"/>
        </w:rPr>
      </w:pPr>
      <w:r>
        <w:rPr>
          <w:spacing w:val="2"/>
          <w:sz w:val="28"/>
          <w:szCs w:val="28"/>
          <w:highlight w:val="white"/>
        </w:rPr>
      </w:r>
    </w:p>
    <w:tbl>
      <w:tblPr>
        <w:tblW w:w="4785" w:type="dxa"/>
        <w:jc w:val="left"/>
        <w:tblInd w:w="4786" w:type="dxa"/>
        <w:tblCellMar>
          <w:top w:w="0" w:type="dxa"/>
          <w:left w:w="108" w:type="dxa"/>
          <w:bottom w:w="0" w:type="dxa"/>
          <w:right w:w="108" w:type="dxa"/>
        </w:tblCellMar>
        <w:tblLook w:val="04a0"/>
      </w:tblPr>
      <w:tblGrid>
        <w:gridCol w:w="4785"/>
      </w:tblGrid>
      <w:tr>
        <w:trPr/>
        <w:tc>
          <w:tcPr>
            <w:tcW w:w="4785" w:type="dxa"/>
            <w:tcBorders/>
            <w:shd w:fill="auto" w:val="clear"/>
          </w:tcPr>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договору № ____</w:t>
            </w:r>
          </w:p>
          <w:p>
            <w:pPr>
              <w:pStyle w:val="ConsPlusNormal"/>
              <w:jc w:val="right"/>
              <w:rPr>
                <w:rFonts w:ascii="Times New Roman" w:hAnsi="Times New Roman" w:cs="Times New Roman"/>
                <w:szCs w:val="22"/>
              </w:rPr>
            </w:pPr>
            <w:r>
              <w:rPr>
                <w:rFonts w:cs="Times New Roman" w:ascii="Times New Roman" w:hAnsi="Times New Roman"/>
                <w:szCs w:val="22"/>
                <w:highlight w:val="white"/>
              </w:rPr>
              <w:t>от «___» __________ 20__ г.</w:t>
            </w:r>
          </w:p>
          <w:p>
            <w:pPr>
              <w:pStyle w:val="ConsPlusNormal"/>
              <w:jc w:val="right"/>
              <w:rPr>
                <w:rFonts w:ascii="Times New Roman" w:hAnsi="Times New Roman" w:cs="Times New Roman"/>
                <w:szCs w:val="22"/>
              </w:rPr>
            </w:pPr>
            <w:r>
              <w:rPr>
                <w:rFonts w:cs="Times New Roman" w:ascii="Times New Roman" w:hAnsi="Times New Roman"/>
                <w:szCs w:val="22"/>
                <w:highlight w:val="white"/>
              </w:rPr>
              <w:t>о размещении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нестационарного торгового</w:t>
            </w:r>
          </w:p>
          <w:p>
            <w:pPr>
              <w:pStyle w:val="ConsPlusNormal"/>
              <w:jc w:val="right"/>
              <w:rPr>
                <w:rFonts w:ascii="Times New Roman" w:hAnsi="Times New Roman" w:cs="Times New Roman"/>
                <w:szCs w:val="22"/>
              </w:rPr>
            </w:pPr>
            <w:r>
              <w:rPr>
                <w:rFonts w:cs="Times New Roman" w:ascii="Times New Roman" w:hAnsi="Times New Roman"/>
                <w:szCs w:val="22"/>
                <w:highlight w:val="white"/>
              </w:rPr>
              <w:t>объекта на базе</w:t>
            </w:r>
          </w:p>
          <w:p>
            <w:pPr>
              <w:pStyle w:val="ConsPlusNormal"/>
              <w:jc w:val="right"/>
              <w:rPr>
                <w:rFonts w:ascii="Times New Roman" w:hAnsi="Times New Roman" w:cs="Times New Roman"/>
                <w:sz w:val="28"/>
                <w:szCs w:val="28"/>
              </w:rPr>
            </w:pPr>
            <w:r>
              <w:rPr>
                <w:rFonts w:cs="Times New Roman" w:ascii="Times New Roman" w:hAnsi="Times New Roman"/>
                <w:szCs w:val="22"/>
                <w:highlight w:val="white"/>
              </w:rPr>
              <w:t>транспортного средства</w:t>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tc>
      </w:tr>
    </w:tbl>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bookmarkStart w:id="9" w:name="P499"/>
      <w:bookmarkEnd w:id="9"/>
      <w:r>
        <w:rPr>
          <w:rFonts w:cs="Times New Roman" w:ascii="Times New Roman" w:hAnsi="Times New Roman"/>
          <w:sz w:val="28"/>
          <w:szCs w:val="28"/>
          <w:highlight w:val="white"/>
        </w:rPr>
        <w:t>ПЕРЕЧЕНЬ</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нестационарных торговых объектов, на базе транспортного средства, которые могут размещаться в соответствии с договором </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w:t>
      </w:r>
      <w:r>
        <w:rPr>
          <w:rFonts w:cs="Times New Roman" w:ascii="Times New Roman" w:hAnsi="Times New Roman"/>
          <w:sz w:val="28"/>
          <w:szCs w:val="28"/>
          <w:highlight w:val="white"/>
        </w:rPr>
        <w:t xml:space="preserve">____ от «___»_____201__г. </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о размещении нестационарного торгового объекта </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на базе транспортного средства</w:t>
      </w:r>
    </w:p>
    <w:p>
      <w:pPr>
        <w:pStyle w:val="ConsPlusNormal"/>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tbl>
      <w:tblPr>
        <w:tblW w:w="9355" w:type="dxa"/>
        <w:jc w:val="left"/>
        <w:tblInd w:w="0" w:type="dxa"/>
        <w:tblCellMar>
          <w:top w:w="0" w:type="dxa"/>
          <w:left w:w="0" w:type="dxa"/>
          <w:bottom w:w="0" w:type="dxa"/>
          <w:right w:w="0" w:type="dxa"/>
        </w:tblCellMar>
        <w:tblLook w:val="04a0"/>
      </w:tblPr>
      <w:tblGrid>
        <w:gridCol w:w="620"/>
        <w:gridCol w:w="8734"/>
      </w:tblGrid>
      <w:tr>
        <w:trPr>
          <w:trHeight w:val="15" w:hRule="exact"/>
        </w:trPr>
        <w:tc>
          <w:tcPr>
            <w:tcW w:w="620" w:type="dxa"/>
            <w:tcBorders/>
            <w:shd w:fill="auto" w:val="clear"/>
          </w:tcPr>
          <w:p>
            <w:pPr>
              <w:pStyle w:val="Normal"/>
              <w:rPr>
                <w:highlight w:val="white"/>
              </w:rPr>
            </w:pPr>
            <w:r>
              <w:rPr>
                <w:highlight w:val="white"/>
              </w:rPr>
            </w:r>
          </w:p>
        </w:tc>
        <w:tc>
          <w:tcPr>
            <w:tcW w:w="8734" w:type="dxa"/>
            <w:tcBorders/>
            <w:shd w:fill="auto" w:val="clear"/>
          </w:tcPr>
          <w:p>
            <w:pPr>
              <w:pStyle w:val="Normal"/>
              <w:rPr>
                <w:highlight w:val="white"/>
              </w:rPr>
            </w:pPr>
            <w:r>
              <w:rPr>
                <w:highlight w:val="white"/>
              </w:rPr>
            </w:r>
          </w:p>
        </w:tc>
      </w:tr>
      <w:tr>
        <w:trPr/>
        <w:tc>
          <w:tcPr>
            <w:tcW w:w="62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color w:val="2D2D2D"/>
              </w:rPr>
            </w:pPr>
            <w:r>
              <w:rPr>
                <w:color w:val="2D2D2D"/>
                <w:highlight w:val="white"/>
              </w:rPr>
              <w:t>N п/п</w:t>
            </w:r>
          </w:p>
        </w:tc>
        <w:tc>
          <w:tcPr>
            <w:tcW w:w="873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color w:val="2D2D2D"/>
              </w:rPr>
            </w:pPr>
            <w:r>
              <w:rPr>
                <w:color w:val="2D2D2D"/>
                <w:highlight w:val="white"/>
              </w:rPr>
              <w:t>Сведения о нестационарном торговом объекте на базе транспортного средства</w:t>
            </w:r>
          </w:p>
        </w:tc>
      </w:tr>
      <w:tr>
        <w:trPr/>
        <w:tc>
          <w:tcPr>
            <w:tcW w:w="62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color w:val="2D2D2D"/>
              </w:rPr>
            </w:pPr>
            <w:r>
              <w:rPr>
                <w:color w:val="2D2D2D"/>
                <w:highlight w:val="white"/>
              </w:rPr>
              <w:t>1.</w:t>
            </w:r>
          </w:p>
        </w:tc>
        <w:tc>
          <w:tcPr>
            <w:tcW w:w="873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textAlignment w:val="baseline"/>
              <w:rPr>
                <w:color w:val="2D2D2D"/>
              </w:rPr>
            </w:pPr>
            <w:r>
              <w:rPr>
                <w:color w:val="2D2D2D"/>
                <w:highlight w:val="white"/>
              </w:rPr>
              <w:t>Тип нестационарного торгового объекта на базе транспортного средства _____________________________________________________________________,</w:t>
            </w:r>
          </w:p>
          <w:p>
            <w:pPr>
              <w:pStyle w:val="Normal"/>
              <w:spacing w:lineRule="atLeast" w:line="315"/>
              <w:textAlignment w:val="baseline"/>
              <w:rPr>
                <w:color w:val="2D2D2D"/>
              </w:rPr>
            </w:pPr>
            <w:r>
              <w:rPr>
                <w:color w:val="2D2D2D"/>
                <w:highlight w:val="white"/>
              </w:rPr>
              <w:t>Государственный регистрационный знак _________________________________,</w:t>
            </w:r>
          </w:p>
          <w:p>
            <w:pPr>
              <w:pStyle w:val="Normal"/>
              <w:spacing w:lineRule="atLeast" w:line="315"/>
              <w:textAlignment w:val="baseline"/>
              <w:rPr>
                <w:color w:val="2D2D2D"/>
              </w:rPr>
            </w:pPr>
            <w:r>
              <w:rPr>
                <w:color w:val="2D2D2D"/>
                <w:highlight w:val="white"/>
              </w:rPr>
              <w:t>Марка, модель ________________________________________________________,</w:t>
            </w:r>
          </w:p>
          <w:p>
            <w:pPr>
              <w:pStyle w:val="Normal"/>
              <w:spacing w:lineRule="atLeast" w:line="315"/>
              <w:textAlignment w:val="baseline"/>
              <w:rPr>
                <w:color w:val="2D2D2D"/>
              </w:rPr>
            </w:pPr>
            <w:r>
              <w:rPr>
                <w:color w:val="2D2D2D"/>
                <w:highlight w:val="white"/>
              </w:rPr>
              <w:t>Год выпуска транспортного средства __________________, идентификационный номер транспортного средства (VIN) ________________ ____________________,</w:t>
            </w:r>
          </w:p>
          <w:p>
            <w:pPr>
              <w:pStyle w:val="Normal"/>
              <w:spacing w:lineRule="atLeast" w:line="315"/>
              <w:textAlignment w:val="baseline"/>
              <w:rPr>
                <w:color w:val="2D2D2D"/>
              </w:rPr>
            </w:pPr>
            <w:r>
              <w:rPr>
                <w:color w:val="2D2D2D"/>
                <w:highlight w:val="white"/>
              </w:rPr>
              <w:t>Документ, устанавливающий право владения транспортным средством,</w:t>
            </w:r>
          </w:p>
          <w:p>
            <w:pPr>
              <w:pStyle w:val="Normal"/>
              <w:spacing w:lineRule="atLeast" w:line="315"/>
              <w:textAlignment w:val="baseline"/>
              <w:rPr>
                <w:color w:val="2D2D2D"/>
              </w:rPr>
            </w:pPr>
            <w:r>
              <w:rPr>
                <w:color w:val="2D2D2D"/>
                <w:highlight w:val="white"/>
              </w:rPr>
              <w:t>N ___________________________________________________________________</w:t>
            </w:r>
          </w:p>
        </w:tc>
      </w:tr>
      <w:tr>
        <w:trPr/>
        <w:tc>
          <w:tcPr>
            <w:tcW w:w="620"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color w:val="2D2D2D"/>
              </w:rPr>
            </w:pPr>
            <w:r>
              <w:rPr>
                <w:color w:val="2D2D2D"/>
                <w:highlight w:val="white"/>
              </w:rPr>
              <w:t>...</w:t>
            </w:r>
          </w:p>
        </w:tc>
        <w:tc>
          <w:tcPr>
            <w:tcW w:w="8734"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textAlignment w:val="baseline"/>
              <w:rPr>
                <w:color w:val="2D2D2D"/>
              </w:rPr>
            </w:pPr>
            <w:r>
              <w:rPr>
                <w:color w:val="2D2D2D"/>
                <w:highlight w:val="white"/>
              </w:rPr>
              <w:t>...</w:t>
            </w:r>
          </w:p>
        </w:tc>
      </w:tr>
    </w:tbl>
    <w:p>
      <w:pPr>
        <w:pStyle w:val="Normal"/>
        <w:shd w:val="clear" w:color="auto" w:fill="FFFFFF"/>
        <w:spacing w:lineRule="atLeast" w:line="315"/>
        <w:textAlignment w:val="baseline"/>
        <w:rPr>
          <w:color w:val="2D2D2D"/>
          <w:spacing w:val="2"/>
          <w:sz w:val="28"/>
          <w:szCs w:val="28"/>
        </w:rPr>
      </w:pPr>
      <w:r>
        <w:rPr>
          <w:rFonts w:cs="Courier New" w:ascii="Courier New" w:hAnsi="Courier New"/>
          <w:color w:val="2D2D2D"/>
          <w:spacing w:val="2"/>
          <w:sz w:val="21"/>
          <w:szCs w:val="21"/>
          <w:highlight w:val="white"/>
        </w:rPr>
        <w:br/>
      </w:r>
    </w:p>
    <w:tbl>
      <w:tblPr>
        <w:tblW w:w="9355" w:type="dxa"/>
        <w:jc w:val="left"/>
        <w:tblInd w:w="0" w:type="dxa"/>
        <w:tblCellMar>
          <w:top w:w="0" w:type="dxa"/>
          <w:left w:w="0" w:type="dxa"/>
          <w:bottom w:w="0" w:type="dxa"/>
          <w:right w:w="0" w:type="dxa"/>
        </w:tblCellMar>
        <w:tblLook w:val="04a0"/>
      </w:tblPr>
      <w:tblGrid>
        <w:gridCol w:w="4550"/>
        <w:gridCol w:w="4"/>
        <w:gridCol w:w="4801"/>
      </w:tblGrid>
      <w:tr>
        <w:trPr>
          <w:trHeight w:val="15" w:hRule="atLeast"/>
        </w:trPr>
        <w:tc>
          <w:tcPr>
            <w:tcW w:w="4550" w:type="dxa"/>
            <w:tcBorders/>
            <w:shd w:fill="auto" w:val="clear"/>
          </w:tcPr>
          <w:p>
            <w:pPr>
              <w:pStyle w:val="Normal"/>
              <w:jc w:val="both"/>
              <w:rPr>
                <w:sz w:val="28"/>
                <w:szCs w:val="28"/>
              </w:rPr>
            </w:pPr>
            <w:r>
              <w:rPr>
                <w:sz w:val="28"/>
                <w:szCs w:val="28"/>
                <w:highlight w:val="white"/>
              </w:rPr>
              <w:t>Распорядитель:</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Участник:</w:t>
            </w:r>
          </w:p>
        </w:tc>
      </w:tr>
      <w:tr>
        <w:trPr>
          <w:trHeight w:val="15" w:hRule="atLeast"/>
        </w:trPr>
        <w:tc>
          <w:tcPr>
            <w:tcW w:w="4550" w:type="dxa"/>
            <w:tcBorders/>
            <w:shd w:fill="auto" w:val="clear"/>
          </w:tcPr>
          <w:p>
            <w:pPr>
              <w:pStyle w:val="Normal"/>
              <w:jc w:val="both"/>
              <w:rPr>
                <w:sz w:val="28"/>
                <w:szCs w:val="28"/>
              </w:rPr>
            </w:pPr>
            <w:r>
              <w:rPr>
                <w:sz w:val="28"/>
                <w:szCs w:val="28"/>
                <w:highlight w:val="white"/>
              </w:rPr>
              <w:t>_____________________________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______________________________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Адрес: 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Адрес: 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ИНН/КПП 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ИНН/КПП 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р/с ____________________________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р/с ______________________________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в ___________________________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в ______________________________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к/с 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к/с ______________________________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БИК ___________________________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БИК ____________________________</w:t>
            </w:r>
          </w:p>
        </w:tc>
      </w:tr>
      <w:tr>
        <w:trPr>
          <w:trHeight w:val="15" w:hRule="atLeast"/>
        </w:trPr>
        <w:tc>
          <w:tcPr>
            <w:tcW w:w="4550" w:type="dxa"/>
            <w:tcBorders/>
            <w:shd w:fill="auto" w:val="clear"/>
          </w:tcPr>
          <w:p>
            <w:pPr>
              <w:pStyle w:val="Normal"/>
              <w:jc w:val="both"/>
              <w:rPr/>
            </w:pPr>
            <w:hyperlink r:id="rId13">
              <w:r>
                <w:rPr>
                  <w:rStyle w:val="Style16"/>
                  <w:sz w:val="28"/>
                  <w:szCs w:val="28"/>
                  <w:highlight w:val="white"/>
                </w:rPr>
                <w:t>ОКАТО</w:t>
              </w:r>
            </w:hyperlink>
            <w:r>
              <w:rPr>
                <w:sz w:val="28"/>
                <w:szCs w:val="28"/>
                <w:highlight w:val="white"/>
              </w:rPr>
              <w:t> 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pPr>
            <w:hyperlink r:id="rId14">
              <w:r>
                <w:rPr>
                  <w:rStyle w:val="Style16"/>
                  <w:sz w:val="28"/>
                  <w:szCs w:val="28"/>
                  <w:highlight w:val="white"/>
                </w:rPr>
                <w:t>ОКАТО</w:t>
              </w:r>
            </w:hyperlink>
            <w:r>
              <w:rPr>
                <w:sz w:val="28"/>
                <w:szCs w:val="28"/>
                <w:highlight w:val="white"/>
              </w:rPr>
              <w:t> 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ОКОНХ 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ОКОНХ 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ОКПО 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ОКПО ___________________________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КБК __________________________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highlight w:val="white"/>
              </w:rPr>
            </w:pPr>
            <w:r>
              <w:rPr>
                <w:sz w:val="28"/>
                <w:szCs w:val="28"/>
                <w:highlight w:val="white"/>
              </w:rPr>
            </w:r>
          </w:p>
        </w:tc>
      </w:tr>
      <w:tr>
        <w:trPr>
          <w:trHeight w:val="15" w:hRule="atLeast"/>
        </w:trPr>
        <w:tc>
          <w:tcPr>
            <w:tcW w:w="4550" w:type="dxa"/>
            <w:tcBorders/>
            <w:shd w:fill="auto" w:val="clear"/>
          </w:tcPr>
          <w:p>
            <w:pPr>
              <w:pStyle w:val="Normal"/>
              <w:jc w:val="both"/>
              <w:rPr>
                <w:sz w:val="28"/>
                <w:szCs w:val="28"/>
              </w:rPr>
            </w:pPr>
            <w:r>
              <w:rPr>
                <w:sz w:val="28"/>
                <w:szCs w:val="28"/>
                <w:highlight w:val="white"/>
              </w:rPr>
              <w:t>_____________________________________</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_______________________________________</w:t>
            </w:r>
          </w:p>
        </w:tc>
      </w:tr>
      <w:tr>
        <w:trPr>
          <w:trHeight w:val="15" w:hRule="atLeast"/>
        </w:trPr>
        <w:tc>
          <w:tcPr>
            <w:tcW w:w="4550" w:type="dxa"/>
            <w:tcBorders/>
            <w:shd w:fill="auto" w:val="clear"/>
          </w:tcPr>
          <w:p>
            <w:pPr>
              <w:pStyle w:val="Normal"/>
              <w:jc w:val="both"/>
              <w:rPr>
                <w:sz w:val="28"/>
                <w:szCs w:val="28"/>
              </w:rPr>
            </w:pPr>
            <w:r>
              <w:rPr>
                <w:sz w:val="28"/>
                <w:szCs w:val="28"/>
                <w:highlight w:val="white"/>
              </w:rPr>
              <w:t>(подпись)</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(подпись)</w:t>
            </w:r>
          </w:p>
        </w:tc>
      </w:tr>
      <w:tr>
        <w:trPr>
          <w:trHeight w:val="15" w:hRule="atLeast"/>
        </w:trPr>
        <w:tc>
          <w:tcPr>
            <w:tcW w:w="4550" w:type="dxa"/>
            <w:tcBorders/>
            <w:shd w:fill="auto" w:val="clear"/>
          </w:tcPr>
          <w:p>
            <w:pPr>
              <w:pStyle w:val="Normal"/>
              <w:jc w:val="both"/>
              <w:rPr>
                <w:sz w:val="28"/>
                <w:szCs w:val="28"/>
              </w:rPr>
            </w:pPr>
            <w:r>
              <w:rPr>
                <w:sz w:val="28"/>
                <w:szCs w:val="28"/>
                <w:highlight w:val="white"/>
              </w:rPr>
              <w:t>М.П.</w:t>
            </w:r>
          </w:p>
        </w:tc>
        <w:tc>
          <w:tcPr>
            <w:tcW w:w="4" w:type="dxa"/>
            <w:tcBorders/>
            <w:shd w:fill="auto" w:val="clear"/>
          </w:tcPr>
          <w:p>
            <w:pPr>
              <w:pStyle w:val="Normal"/>
              <w:jc w:val="both"/>
              <w:rPr>
                <w:sz w:val="28"/>
                <w:szCs w:val="28"/>
                <w:highlight w:val="white"/>
              </w:rPr>
            </w:pPr>
            <w:r>
              <w:rPr>
                <w:sz w:val="28"/>
                <w:szCs w:val="28"/>
                <w:highlight w:val="white"/>
              </w:rPr>
            </w:r>
          </w:p>
        </w:tc>
        <w:tc>
          <w:tcPr>
            <w:tcW w:w="4801" w:type="dxa"/>
            <w:tcBorders/>
            <w:shd w:fill="auto" w:val="clear"/>
          </w:tcPr>
          <w:p>
            <w:pPr>
              <w:pStyle w:val="Normal"/>
              <w:jc w:val="both"/>
              <w:rPr>
                <w:sz w:val="28"/>
                <w:szCs w:val="28"/>
              </w:rPr>
            </w:pPr>
            <w:r>
              <w:rPr>
                <w:sz w:val="28"/>
                <w:szCs w:val="28"/>
                <w:highlight w:val="white"/>
              </w:rPr>
              <w:t>М.П.</w:t>
            </w:r>
          </w:p>
        </w:tc>
      </w:tr>
    </w:tbl>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 3</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к Положению</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о  размещении нестационарных</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торговых объектов</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на территории Зеленовского сельского поселения</w:t>
      </w:r>
    </w:p>
    <w:p>
      <w:pPr>
        <w:pStyle w:val="ConsPlusNormal"/>
        <w:numPr>
          <w:ilvl w:val="0"/>
          <w:numId w:val="0"/>
        </w:numPr>
        <w:jc w:val="center"/>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ЗАЯВЛЕНИЕ</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о заключении договора о размещении нестационарного торгового</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объекта, за исключением нестационарного торгового объекта</w:t>
      </w:r>
    </w:p>
    <w:p>
      <w:pPr>
        <w:pStyle w:val="Normal"/>
        <w:shd w:val="clear" w:color="auto" w:fill="FFFFFF"/>
        <w:spacing w:lineRule="atLeast" w:line="315"/>
        <w:jc w:val="center"/>
        <w:textAlignment w:val="baseline"/>
        <w:rPr>
          <w:spacing w:val="2"/>
          <w:sz w:val="28"/>
          <w:szCs w:val="28"/>
        </w:rPr>
      </w:pPr>
      <w:r>
        <w:rPr>
          <w:spacing w:val="2"/>
          <w:sz w:val="28"/>
          <w:szCs w:val="28"/>
          <w:highlight w:val="white"/>
        </w:rPr>
        <w:t>на базе транспортного средства, без проведения торгов</w:t>
      </w:r>
    </w:p>
    <w:p>
      <w:pPr>
        <w:pStyle w:val="Normal"/>
        <w:shd w:val="clear" w:color="auto" w:fill="FFFFFF"/>
        <w:spacing w:lineRule="atLeast" w:line="315"/>
        <w:textAlignment w:val="baseline"/>
        <w:rPr>
          <w:spacing w:val="2"/>
          <w:sz w:val="28"/>
          <w:szCs w:val="28"/>
        </w:rPr>
      </w:pPr>
      <w:r>
        <w:rPr>
          <w:spacing w:val="2"/>
          <w:sz w:val="28"/>
          <w:szCs w:val="28"/>
          <w:highlight w:val="white"/>
        </w:rPr>
        <w:br/>
        <w:br/>
        <w:t>                        В ________________________________________________</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(наименование уполномоченного органа</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местного самоуправления)</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от _______________________________________________</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(для юридических лиц - полное наименование,</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сведения о государственной регистрации, ИНН;</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для индивидуальных предпринимателей -</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фамилия, имя, отчество, ИНН (далее - заявитель)</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Адрес заявителя(ей):</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__________________________________________________</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(место нахождения юридического лица,</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место регистрации физического лица)</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ИНН, ОГРН (ОГРНИП) заявителя(ей)</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__________________________________________________</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Телефон (факс) заявителя(ей):</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__________________________________________________</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shd w:val="clear" w:color="auto" w:fill="FFFFFF"/>
        <w:spacing w:lineRule="atLeast" w:line="315"/>
        <w:jc w:val="both"/>
        <w:textAlignment w:val="baseline"/>
        <w:rPr>
          <w:spacing w:val="2"/>
          <w:sz w:val="28"/>
          <w:szCs w:val="28"/>
        </w:rPr>
      </w:pPr>
      <w:r>
        <w:rPr>
          <w:spacing w:val="2"/>
          <w:sz w:val="28"/>
          <w:szCs w:val="28"/>
          <w:highlight w:val="white"/>
        </w:rPr>
        <w:br/>
        <w:t>    Прошу(сим)  заключить договор  о  размещении нестационарного торгового объекта для осуществления 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                                                                        </w:t>
      </w:r>
      <w:r>
        <w:rPr>
          <w:spacing w:val="2"/>
          <w:sz w:val="28"/>
          <w:szCs w:val="28"/>
          <w:highlight w:val="white"/>
        </w:rPr>
        <w:t>(вид деятельности)</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________________________________________________________________________________________________________________________________</w:t>
      </w:r>
    </w:p>
    <w:p>
      <w:pPr>
        <w:pStyle w:val="Normal"/>
        <w:shd w:val="clear" w:color="auto" w:fill="FFFFFF"/>
        <w:spacing w:lineRule="atLeast" w:line="315"/>
        <w:jc w:val="both"/>
        <w:textAlignment w:val="baseline"/>
        <w:rPr>
          <w:spacing w:val="2"/>
          <w:sz w:val="28"/>
          <w:szCs w:val="28"/>
        </w:rPr>
      </w:pPr>
      <w:r>
        <w:rPr>
          <w:spacing w:val="2"/>
          <w:sz w:val="28"/>
          <w:szCs w:val="28"/>
          <w:highlight w:val="white"/>
        </w:rPr>
        <w:t>                      </w:t>
      </w:r>
      <w:r>
        <w:rPr>
          <w:spacing w:val="2"/>
          <w:sz w:val="28"/>
          <w:szCs w:val="28"/>
          <w:highlight w:val="white"/>
        </w:rPr>
        <w:t>(место расположения объекта)</w:t>
      </w:r>
    </w:p>
    <w:p>
      <w:pPr>
        <w:pStyle w:val="Normal"/>
        <w:shd w:val="clear" w:color="auto" w:fill="FFFFFF"/>
        <w:spacing w:lineRule="atLeast" w:line="315"/>
        <w:jc w:val="both"/>
        <w:textAlignment w:val="baseline"/>
        <w:rPr>
          <w:spacing w:val="2"/>
          <w:sz w:val="28"/>
          <w:szCs w:val="28"/>
        </w:rPr>
      </w:pPr>
      <w:r>
        <w:rPr>
          <w:spacing w:val="2"/>
          <w:sz w:val="28"/>
          <w:szCs w:val="28"/>
          <w:highlight w:val="white"/>
        </w:rPr>
        <w:t>на срок с _____________ 20__ года по ___________ 20__ года.</w:t>
      </w:r>
    </w:p>
    <w:p>
      <w:pPr>
        <w:pStyle w:val="Normal"/>
        <w:shd w:val="clear" w:color="auto" w:fill="FFFFFF"/>
        <w:spacing w:lineRule="atLeast" w:line="315"/>
        <w:jc w:val="both"/>
        <w:textAlignment w:val="baseline"/>
        <w:rPr>
          <w:spacing w:val="2"/>
          <w:sz w:val="28"/>
          <w:szCs w:val="28"/>
          <w:highlight w:val="white"/>
        </w:rPr>
      </w:pPr>
      <w:r>
        <w:rPr>
          <w:spacing w:val="2"/>
          <w:sz w:val="28"/>
          <w:szCs w:val="28"/>
          <w:highlight w:val="white"/>
        </w:rPr>
      </w:r>
    </w:p>
    <w:p>
      <w:pPr>
        <w:pStyle w:val="Normal"/>
        <w:shd w:val="clear" w:color="auto" w:fill="FFFFFF"/>
        <w:spacing w:lineRule="atLeast" w:line="315"/>
        <w:jc w:val="both"/>
        <w:textAlignment w:val="baseline"/>
        <w:rPr>
          <w:spacing w:val="2"/>
          <w:sz w:val="28"/>
          <w:szCs w:val="28"/>
        </w:rPr>
      </w:pPr>
      <w:r>
        <w:rPr>
          <w:spacing w:val="2"/>
          <w:sz w:val="28"/>
          <w:szCs w:val="28"/>
          <w:highlight w:val="white"/>
        </w:rPr>
        <w:t>Сведения о нестационарном торговом объекте:</w:t>
      </w:r>
    </w:p>
    <w:tbl>
      <w:tblPr>
        <w:tblW w:w="9355" w:type="dxa"/>
        <w:jc w:val="left"/>
        <w:tblInd w:w="0" w:type="dxa"/>
        <w:tblCellMar>
          <w:top w:w="0" w:type="dxa"/>
          <w:left w:w="0" w:type="dxa"/>
          <w:bottom w:w="0" w:type="dxa"/>
          <w:right w:w="0" w:type="dxa"/>
        </w:tblCellMar>
        <w:tblLook w:val="04a0"/>
      </w:tblPr>
      <w:tblGrid>
        <w:gridCol w:w="2958"/>
        <w:gridCol w:w="3166"/>
        <w:gridCol w:w="3231"/>
      </w:tblGrid>
      <w:tr>
        <w:trPr>
          <w:trHeight w:val="15" w:hRule="exact"/>
        </w:trPr>
        <w:tc>
          <w:tcPr>
            <w:tcW w:w="2958" w:type="dxa"/>
            <w:tcBorders/>
            <w:shd w:fill="auto" w:val="clear"/>
          </w:tcPr>
          <w:p>
            <w:pPr>
              <w:pStyle w:val="Normal"/>
              <w:jc w:val="both"/>
              <w:rPr>
                <w:sz w:val="28"/>
                <w:szCs w:val="28"/>
                <w:highlight w:val="white"/>
              </w:rPr>
            </w:pPr>
            <w:r>
              <w:rPr>
                <w:sz w:val="28"/>
                <w:szCs w:val="28"/>
                <w:highlight w:val="white"/>
              </w:rPr>
            </w:r>
          </w:p>
        </w:tc>
        <w:tc>
          <w:tcPr>
            <w:tcW w:w="3166" w:type="dxa"/>
            <w:tcBorders/>
            <w:shd w:fill="auto" w:val="clear"/>
          </w:tcPr>
          <w:p>
            <w:pPr>
              <w:pStyle w:val="Normal"/>
              <w:jc w:val="both"/>
              <w:rPr>
                <w:sz w:val="28"/>
                <w:szCs w:val="28"/>
                <w:highlight w:val="white"/>
              </w:rPr>
            </w:pPr>
            <w:r>
              <w:rPr>
                <w:sz w:val="28"/>
                <w:szCs w:val="28"/>
                <w:highlight w:val="white"/>
              </w:rPr>
            </w:r>
          </w:p>
        </w:tc>
        <w:tc>
          <w:tcPr>
            <w:tcW w:w="3231" w:type="dxa"/>
            <w:tcBorders/>
            <w:shd w:fill="auto" w:val="clear"/>
          </w:tcPr>
          <w:p>
            <w:pPr>
              <w:pStyle w:val="Normal"/>
              <w:jc w:val="both"/>
              <w:rPr>
                <w:sz w:val="28"/>
                <w:szCs w:val="28"/>
                <w:highlight w:val="white"/>
              </w:rPr>
            </w:pPr>
            <w:r>
              <w:rPr>
                <w:sz w:val="28"/>
                <w:szCs w:val="28"/>
                <w:highlight w:val="white"/>
              </w:rPr>
            </w:r>
          </w:p>
        </w:tc>
      </w:tr>
      <w:tr>
        <w:trPr/>
        <w:tc>
          <w:tcPr>
            <w:tcW w:w="295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rPr>
            </w:pPr>
            <w:r>
              <w:rPr>
                <w:sz w:val="28"/>
                <w:szCs w:val="28"/>
                <w:highlight w:val="white"/>
              </w:rPr>
              <w:t>Специализация объекта</w:t>
            </w:r>
          </w:p>
        </w:tc>
        <w:tc>
          <w:tcPr>
            <w:tcW w:w="3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rPr>
            </w:pPr>
            <w:r>
              <w:rPr>
                <w:sz w:val="28"/>
                <w:szCs w:val="28"/>
                <w:highlight w:val="white"/>
              </w:rPr>
              <w:t>Площадь объекта (по внешним габаритам) и его этажность</w:t>
            </w:r>
          </w:p>
        </w:tc>
        <w:tc>
          <w:tcPr>
            <w:tcW w:w="323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both"/>
              <w:textAlignment w:val="baseline"/>
              <w:rPr>
                <w:sz w:val="28"/>
                <w:szCs w:val="28"/>
              </w:rPr>
            </w:pPr>
            <w:r>
              <w:rPr>
                <w:sz w:val="28"/>
                <w:szCs w:val="28"/>
                <w:highlight w:val="white"/>
              </w:rPr>
              <w:t>Планируемые мощности для подключения к электросетям</w:t>
            </w:r>
          </w:p>
          <w:p>
            <w:pPr>
              <w:pStyle w:val="Normal"/>
              <w:spacing w:lineRule="atLeast" w:line="315"/>
              <w:jc w:val="both"/>
              <w:textAlignment w:val="baseline"/>
              <w:rPr>
                <w:sz w:val="28"/>
                <w:szCs w:val="28"/>
              </w:rPr>
            </w:pPr>
            <w:r>
              <w:rPr>
                <w:sz w:val="28"/>
                <w:szCs w:val="28"/>
                <w:highlight w:val="white"/>
              </w:rPr>
              <w:t>(при наличии)</w:t>
            </w:r>
          </w:p>
        </w:tc>
      </w:tr>
      <w:tr>
        <w:trPr/>
        <w:tc>
          <w:tcPr>
            <w:tcW w:w="295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sz w:val="28"/>
                <w:szCs w:val="28"/>
              </w:rPr>
            </w:pPr>
            <w:r>
              <w:rPr>
                <w:sz w:val="28"/>
                <w:szCs w:val="28"/>
                <w:highlight w:val="white"/>
              </w:rPr>
              <w:t>1</w:t>
            </w:r>
          </w:p>
        </w:tc>
        <w:tc>
          <w:tcPr>
            <w:tcW w:w="3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sz w:val="28"/>
                <w:szCs w:val="28"/>
              </w:rPr>
            </w:pPr>
            <w:r>
              <w:rPr>
                <w:sz w:val="28"/>
                <w:szCs w:val="28"/>
                <w:highlight w:val="white"/>
              </w:rPr>
              <w:t>2</w:t>
            </w:r>
          </w:p>
        </w:tc>
        <w:tc>
          <w:tcPr>
            <w:tcW w:w="323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sz w:val="28"/>
                <w:szCs w:val="28"/>
              </w:rPr>
            </w:pPr>
            <w:r>
              <w:rPr>
                <w:sz w:val="28"/>
                <w:szCs w:val="28"/>
                <w:highlight w:val="white"/>
              </w:rPr>
              <w:t>3</w:t>
            </w:r>
          </w:p>
        </w:tc>
      </w:tr>
      <w:tr>
        <w:trPr/>
        <w:tc>
          <w:tcPr>
            <w:tcW w:w="2958"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sz w:val="28"/>
                <w:szCs w:val="28"/>
                <w:highlight w:val="white"/>
              </w:rPr>
            </w:pPr>
            <w:r>
              <w:rPr>
                <w:sz w:val="28"/>
                <w:szCs w:val="28"/>
                <w:highlight w:val="white"/>
              </w:rPr>
            </w:r>
          </w:p>
          <w:p>
            <w:pPr>
              <w:pStyle w:val="Normal"/>
              <w:spacing w:lineRule="atLeast" w:line="315"/>
              <w:jc w:val="center"/>
              <w:textAlignment w:val="baseline"/>
              <w:rPr>
                <w:sz w:val="28"/>
                <w:szCs w:val="28"/>
                <w:highlight w:val="white"/>
              </w:rPr>
            </w:pPr>
            <w:r>
              <w:rPr>
                <w:sz w:val="28"/>
                <w:szCs w:val="28"/>
                <w:highlight w:val="white"/>
              </w:rPr>
            </w:r>
          </w:p>
          <w:p>
            <w:pPr>
              <w:pStyle w:val="Normal"/>
              <w:spacing w:lineRule="atLeast" w:line="315"/>
              <w:jc w:val="center"/>
              <w:textAlignment w:val="baseline"/>
              <w:rPr>
                <w:sz w:val="28"/>
                <w:szCs w:val="28"/>
                <w:highlight w:val="white"/>
              </w:rPr>
            </w:pPr>
            <w:r>
              <w:rPr>
                <w:sz w:val="28"/>
                <w:szCs w:val="28"/>
                <w:highlight w:val="white"/>
              </w:rPr>
            </w:r>
          </w:p>
        </w:tc>
        <w:tc>
          <w:tcPr>
            <w:tcW w:w="3166"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sz w:val="28"/>
                <w:szCs w:val="28"/>
                <w:highlight w:val="white"/>
              </w:rPr>
            </w:pPr>
            <w:r>
              <w:rPr>
                <w:sz w:val="28"/>
                <w:szCs w:val="28"/>
                <w:highlight w:val="white"/>
              </w:rPr>
            </w:r>
          </w:p>
        </w:tc>
        <w:tc>
          <w:tcPr>
            <w:tcW w:w="3231" w:type="dxa"/>
            <w:tcBorders>
              <w:top w:val="single" w:sz="6" w:space="0" w:color="000000"/>
              <w:left w:val="single" w:sz="6" w:space="0" w:color="000000"/>
              <w:bottom w:val="single" w:sz="6" w:space="0" w:color="000000"/>
              <w:right w:val="single" w:sz="6" w:space="0" w:color="000000"/>
            </w:tcBorders>
            <w:shd w:fill="auto" w:val="clear"/>
            <w:tcMar>
              <w:left w:w="149" w:type="dxa"/>
              <w:right w:w="149" w:type="dxa"/>
            </w:tcMar>
          </w:tcPr>
          <w:p>
            <w:pPr>
              <w:pStyle w:val="Normal"/>
              <w:spacing w:lineRule="atLeast" w:line="315"/>
              <w:jc w:val="center"/>
              <w:textAlignment w:val="baseline"/>
              <w:rPr>
                <w:sz w:val="28"/>
                <w:szCs w:val="28"/>
                <w:highlight w:val="white"/>
              </w:rPr>
            </w:pPr>
            <w:r>
              <w:rPr>
                <w:sz w:val="28"/>
                <w:szCs w:val="28"/>
                <w:highlight w:val="white"/>
              </w:rPr>
            </w:r>
          </w:p>
        </w:tc>
      </w:tr>
    </w:tbl>
    <w:p>
      <w:pPr>
        <w:pStyle w:val="Normal"/>
        <w:shd w:val="clear" w:color="auto" w:fill="FFFFFF"/>
        <w:spacing w:lineRule="atLeast" w:line="315"/>
        <w:textAlignment w:val="baseline"/>
        <w:rPr>
          <w:spacing w:val="2"/>
          <w:sz w:val="28"/>
          <w:szCs w:val="28"/>
        </w:rPr>
      </w:pPr>
      <w:r>
        <w:rPr>
          <w:spacing w:val="2"/>
          <w:sz w:val="28"/>
          <w:szCs w:val="28"/>
          <w:highlight w:val="white"/>
        </w:rPr>
        <w:br/>
        <w:t>Заявитель: _______________________________________           ___________</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(ФИО, должность представителя юридического лица,  (подпись)</w:t>
      </w:r>
    </w:p>
    <w:p>
      <w:pPr>
        <w:pStyle w:val="Normal"/>
        <w:shd w:val="clear" w:color="auto" w:fill="FFFFFF"/>
        <w:spacing w:lineRule="atLeast" w:line="315"/>
        <w:textAlignment w:val="baseline"/>
        <w:rPr>
          <w:spacing w:val="2"/>
          <w:sz w:val="28"/>
          <w:szCs w:val="28"/>
        </w:rPr>
      </w:pPr>
      <w:r>
        <w:rPr>
          <w:spacing w:val="2"/>
          <w:sz w:val="28"/>
          <w:szCs w:val="28"/>
          <w:highlight w:val="white"/>
        </w:rPr>
        <w:t>                        </w:t>
      </w:r>
      <w:r>
        <w:rPr>
          <w:spacing w:val="2"/>
          <w:sz w:val="28"/>
          <w:szCs w:val="28"/>
          <w:highlight w:val="white"/>
        </w:rPr>
        <w:t>ФИО физического лица)</w:t>
      </w:r>
    </w:p>
    <w:p>
      <w:pPr>
        <w:pStyle w:val="Normal"/>
        <w:shd w:val="clear" w:color="auto" w:fill="FFFFFF"/>
        <w:spacing w:lineRule="atLeast" w:line="315"/>
        <w:textAlignment w:val="baseline"/>
        <w:rPr>
          <w:spacing w:val="2"/>
          <w:sz w:val="28"/>
          <w:szCs w:val="28"/>
        </w:rPr>
      </w:pPr>
      <w:r>
        <w:rPr>
          <w:spacing w:val="2"/>
          <w:sz w:val="28"/>
          <w:szCs w:val="28"/>
          <w:highlight w:val="white"/>
        </w:rPr>
        <w:br/>
        <w:t>"__" _________ 20__ г.                           М.П. (при наличии)</w:t>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 4</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к Положению</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о  размещении нестационарных</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торговых объектов</w:t>
      </w:r>
    </w:p>
    <w:p>
      <w:pPr>
        <w:pStyle w:val="ConsPlusNormal"/>
        <w:ind w:left="4956" w:hanging="0"/>
        <w:jc w:val="right"/>
        <w:rPr>
          <w:rFonts w:ascii="Times New Roman" w:hAnsi="Times New Roman" w:cs="Times New Roman"/>
          <w:sz w:val="28"/>
          <w:szCs w:val="28"/>
        </w:rPr>
      </w:pPr>
      <w:r>
        <w:rPr>
          <w:rFonts w:cs="Times New Roman" w:ascii="Times New Roman" w:hAnsi="Times New Roman"/>
          <w:szCs w:val="22"/>
          <w:highlight w:val="white"/>
        </w:rPr>
        <w:t>на территории Зеленовского сельского поселения</w:t>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ЗАЯВЛЕНИЕ</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о заключении договора о размещении нестационарного</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торгового объекта на базе транспортного средства</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без проведения торгов</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В _____________________________________________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(наименование уполномоченного органа местного</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самоуправления)</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от_____________________________________________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(для юридических лиц - полное наименование,</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сведения о государственной регистрации, ИНН;</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для индивидуальных предпринимателей -</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фамилия, имя, отчество, ИНН (далее - заявитель)</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Адрес заявителя: 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(место нахождения юридического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место регистрации физического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ИНН, ОГРН (ОГРНИП) заявителя: 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Телефон (факс) заявителя: 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_______________________________________________</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Прошу  заключить договор о размещении нестационарного торгового объекта на  базе  транспортного  средства  (далее  -  Объект)  из  перечня Объектов согласно    </w:t>
      </w:r>
      <w:hyperlink w:anchor="P677">
        <w:r>
          <w:rPr>
            <w:rStyle w:val="ListLabel3"/>
            <w:rFonts w:cs="Times New Roman" w:ascii="Times New Roman" w:hAnsi="Times New Roman"/>
            <w:sz w:val="28"/>
            <w:szCs w:val="28"/>
            <w:highlight w:val="white"/>
          </w:rPr>
          <w:t>приложению</w:t>
        </w:r>
      </w:hyperlink>
      <w:r>
        <w:rPr>
          <w:rFonts w:cs="Times New Roman" w:ascii="Times New Roman" w:hAnsi="Times New Roman"/>
          <w:sz w:val="28"/>
          <w:szCs w:val="28"/>
          <w:highlight w:val="white"/>
        </w:rPr>
        <w:t xml:space="preserve">    к    настоящему   заявлению   для   осуществления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highlight w:val="white"/>
        </w:rPr>
        <w:t>(вид деятельности)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в соответствии с 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highlight w:val="white"/>
        </w:rPr>
        <w:t>(специализация)</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по  адресному  ориентиру в соответствии со схемой размещения нестационарных торговых объектов (далее - Схема) 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highlight w:val="white"/>
        </w:rPr>
        <w:t xml:space="preserve">                                        </w:t>
      </w:r>
      <w:r>
        <w:rPr>
          <w:rFonts w:cs="Times New Roman" w:ascii="Times New Roman" w:hAnsi="Times New Roman"/>
          <w:sz w:val="24"/>
          <w:szCs w:val="24"/>
          <w:highlight w:val="white"/>
        </w:rPr>
        <w:t>(место расположения Объекта)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площадью ____________________________________________ кв. метров на срок с ______________ 20__ г. по _____________ 20__ г. и временем работы  Объекта с _____ часов ____ минут до ___ часов ___ минут.</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Размещение  Объекта  осуществляется  в  соответствии со Схемой на земельном участке с адресным ориентиром </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Заявитель: ______________________________________________________ 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(ФИО, должность представителя хозяйствующего субъекта) (подпись)</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 _________ 20__ г. М.П. (при наличии)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Приложение</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заявлению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о заключении договора</w:t>
      </w:r>
    </w:p>
    <w:p>
      <w:pPr>
        <w:pStyle w:val="ConsPlusNormal"/>
        <w:jc w:val="right"/>
        <w:rPr>
          <w:rFonts w:ascii="Times New Roman" w:hAnsi="Times New Roman" w:cs="Times New Roman"/>
          <w:szCs w:val="22"/>
        </w:rPr>
      </w:pPr>
      <w:r>
        <w:rPr>
          <w:rFonts w:cs="Times New Roman" w:ascii="Times New Roman" w:hAnsi="Times New Roman"/>
          <w:szCs w:val="22"/>
          <w:highlight w:val="white"/>
        </w:rPr>
        <w:t>о размещении нестационарного</w:t>
      </w:r>
    </w:p>
    <w:p>
      <w:pPr>
        <w:pStyle w:val="ConsPlusNormal"/>
        <w:jc w:val="right"/>
        <w:rPr>
          <w:rFonts w:ascii="Times New Roman" w:hAnsi="Times New Roman" w:cs="Times New Roman"/>
          <w:szCs w:val="22"/>
        </w:rPr>
      </w:pPr>
      <w:r>
        <w:rPr>
          <w:rFonts w:cs="Times New Roman" w:ascii="Times New Roman" w:hAnsi="Times New Roman"/>
          <w:szCs w:val="22"/>
          <w:highlight w:val="white"/>
        </w:rPr>
        <w:t>торгового объекта на базе</w:t>
      </w:r>
    </w:p>
    <w:p>
      <w:pPr>
        <w:pStyle w:val="ConsPlusNormal"/>
        <w:jc w:val="right"/>
        <w:rPr>
          <w:rFonts w:ascii="Times New Roman" w:hAnsi="Times New Roman" w:cs="Times New Roman"/>
          <w:szCs w:val="22"/>
        </w:rPr>
      </w:pPr>
      <w:r>
        <w:rPr>
          <w:rFonts w:cs="Times New Roman" w:ascii="Times New Roman" w:hAnsi="Times New Roman"/>
          <w:szCs w:val="22"/>
          <w:highlight w:val="white"/>
        </w:rPr>
        <w:t>транспортного средства</w:t>
      </w:r>
    </w:p>
    <w:p>
      <w:pPr>
        <w:pStyle w:val="ConsPlusNormal"/>
        <w:jc w:val="right"/>
        <w:rPr>
          <w:rFonts w:ascii="Times New Roman" w:hAnsi="Times New Roman" w:cs="Times New Roman"/>
          <w:szCs w:val="22"/>
        </w:rPr>
      </w:pPr>
      <w:r>
        <w:rPr>
          <w:rFonts w:cs="Times New Roman" w:ascii="Times New Roman" w:hAnsi="Times New Roman"/>
          <w:szCs w:val="22"/>
          <w:highlight w:val="white"/>
        </w:rPr>
        <w:t>без проведения торгов</w:t>
      </w:r>
    </w:p>
    <w:p>
      <w:pPr>
        <w:pStyle w:val="ConsPlusNormal"/>
        <w:jc w:val="both"/>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jc w:val="center"/>
        <w:rPr>
          <w:rFonts w:ascii="Times New Roman" w:hAnsi="Times New Roman" w:cs="Times New Roman"/>
          <w:sz w:val="28"/>
          <w:szCs w:val="28"/>
        </w:rPr>
      </w:pPr>
      <w:bookmarkStart w:id="10" w:name="P677"/>
      <w:bookmarkEnd w:id="10"/>
      <w:r>
        <w:rPr>
          <w:rFonts w:cs="Times New Roman" w:ascii="Times New Roman" w:hAnsi="Times New Roman"/>
          <w:sz w:val="28"/>
          <w:szCs w:val="28"/>
          <w:highlight w:val="white"/>
        </w:rPr>
        <w:t>ПЕРЕЧЕНЬ</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нестационарных торговых объектов на базе</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транспортного средства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9069" w:type="dxa"/>
        <w:jc w:val="left"/>
        <w:tblInd w:w="0" w:type="dxa"/>
        <w:tblCellMar>
          <w:top w:w="102" w:type="dxa"/>
          <w:left w:w="62" w:type="dxa"/>
          <w:bottom w:w="102" w:type="dxa"/>
          <w:right w:w="62" w:type="dxa"/>
        </w:tblCellMar>
        <w:tblLook w:val="0000"/>
      </w:tblPr>
      <w:tblGrid>
        <w:gridCol w:w="564"/>
        <w:gridCol w:w="8504"/>
      </w:tblGrid>
      <w:tr>
        <w:trPr/>
        <w:tc>
          <w:tcPr>
            <w:tcW w:w="56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N п/п</w:t>
            </w:r>
          </w:p>
        </w:tc>
        <w:tc>
          <w:tcPr>
            <w:tcW w:w="850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Сведения о нестационарном торговом объекте на базе транспортного средства</w:t>
            </w:r>
          </w:p>
        </w:tc>
      </w:tr>
      <w:tr>
        <w:trPr/>
        <w:tc>
          <w:tcPr>
            <w:tcW w:w="56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1.</w:t>
            </w:r>
          </w:p>
        </w:tc>
        <w:tc>
          <w:tcPr>
            <w:tcW w:w="850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highlight w:val="white"/>
              </w:rPr>
              <w:t>Тип нестационарного торгового объекта на базе транспортного средства ___________________________________________________ __________________________________________________________,</w:t>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Государственный регистрационный знак _______________________,</w:t>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Марка, модель _____________________________________________,</w:t>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Год выпуска транспортного средства __________________, идентификационный номер транспортного средства (VIN) _____________________________________ ____________________,</w:t>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Документ, устанавливающий право владения транспортным средством, №____________________ ___________________________</w:t>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__________________________________________________________ </w:t>
            </w:r>
          </w:p>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r>
      <w:tr>
        <w:trPr/>
        <w:tc>
          <w:tcPr>
            <w:tcW w:w="56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w:t>
            </w:r>
          </w:p>
        </w:tc>
        <w:tc>
          <w:tcPr>
            <w:tcW w:w="850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rPr>
            </w:pPr>
            <w:r>
              <w:rPr>
                <w:rFonts w:cs="Times New Roman" w:ascii="Times New Roman" w:hAnsi="Times New Roman"/>
                <w:sz w:val="28"/>
                <w:szCs w:val="28"/>
                <w:highlight w:val="white"/>
              </w:rPr>
              <w:t>...</w:t>
            </w:r>
          </w:p>
        </w:tc>
      </w:tr>
    </w:tbl>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Заявитель: ______________________________________________________ 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(ФИО, должность представителя хозяйствующего субъекта) (подпись)</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 _________ 20__ г. М.П. (при наличии)</w:t>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Приложение № 5</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к Положению</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о  размещении нестационарных</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торговых объектов</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 xml:space="preserve">на территории Зеленовского сельского                    </w:t>
      </w:r>
    </w:p>
    <w:p>
      <w:pPr>
        <w:pStyle w:val="ConsPlusNormal"/>
        <w:tabs>
          <w:tab w:val="clear" w:pos="708"/>
          <w:tab w:val="left" w:pos="6600" w:leader="none"/>
        </w:tabs>
        <w:jc w:val="right"/>
        <w:rPr>
          <w:rFonts w:ascii="Times New Roman" w:hAnsi="Times New Roman" w:cs="Times New Roman"/>
          <w:szCs w:val="22"/>
        </w:rPr>
      </w:pPr>
      <w:r>
        <w:rPr>
          <w:rFonts w:cs="Times New Roman" w:ascii="Times New Roman" w:hAnsi="Times New Roman"/>
          <w:sz w:val="28"/>
          <w:szCs w:val="28"/>
          <w:highlight w:val="white"/>
        </w:rPr>
        <w:tab/>
      </w:r>
      <w:r>
        <w:rPr>
          <w:rFonts w:cs="Times New Roman" w:ascii="Times New Roman" w:hAnsi="Times New Roman"/>
          <w:szCs w:val="22"/>
          <w:highlight w:val="white"/>
        </w:rPr>
        <w:t xml:space="preserve">                поселения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ЗАЯВЛЕНИЕ</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о внесении изменений в план по размещению</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нестационарных торговых объектов на территории </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Зеленовского сельского поселения</w:t>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Председателю    комиссии    по    размещению</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нестационарных торговых объектов</w:t>
      </w:r>
    </w:p>
    <w:p>
      <w:pPr>
        <w:pStyle w:val="ConsPlusNonformat"/>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от 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(для юридических лиц - полное наименование,</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сведения о государственной регистрации, ИНН;</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для индивидуальных предпринимателей -</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фамилия, имя, отчество, ИНН</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(далее - заявитель)</w:t>
      </w:r>
    </w:p>
    <w:p>
      <w:pPr>
        <w:pStyle w:val="ConsPlusNonformat"/>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Адрес заявителя(ей):</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(место нахождения юридического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место регистрации физического лица)</w:t>
      </w:r>
    </w:p>
    <w:p>
      <w:pPr>
        <w:pStyle w:val="ConsPlusNonformat"/>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Телефон (факс) заявителя(ей):</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____________________________________________</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bookmarkStart w:id="11" w:name="P552"/>
      <w:bookmarkStart w:id="12" w:name="P552"/>
      <w:bookmarkEnd w:id="12"/>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Прошу внести изменения в план по размещению нестационарных торговых объектов в части: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размещения нового объекта по имеющемуся адресу;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нового адреса для размещения нового объекта.</w:t>
      </w:r>
    </w:p>
    <w:p>
      <w:pPr>
        <w:pStyle w:val="ConsPlusNonformat"/>
        <w:spacing w:before="200" w:after="0"/>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Кадастровый квартал № 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Адресные ориентиры для размещения нестационарного торгового объекта: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Сведения о нестационарном торговом объекте:</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9071" w:type="dxa"/>
        <w:jc w:val="left"/>
        <w:tblInd w:w="0" w:type="dxa"/>
        <w:tblCellMar>
          <w:top w:w="102" w:type="dxa"/>
          <w:left w:w="62" w:type="dxa"/>
          <w:bottom w:w="102" w:type="dxa"/>
          <w:right w:w="62" w:type="dxa"/>
        </w:tblCellMar>
        <w:tblLook w:val="0000"/>
      </w:tblPr>
      <w:tblGrid>
        <w:gridCol w:w="2948"/>
        <w:gridCol w:w="3116"/>
        <w:gridCol w:w="3007"/>
      </w:tblGrid>
      <w:tr>
        <w:trPr/>
        <w:tc>
          <w:tcPr>
            <w:tcW w:w="294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Специализация объекта</w:t>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Площадь территории для размещения объекта</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(габаритные размеры)</w:t>
            </w:r>
          </w:p>
        </w:tc>
        <w:tc>
          <w:tcPr>
            <w:tcW w:w="300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Планируемые мощности для подключения к сетям (при необходимости)</w:t>
            </w:r>
          </w:p>
        </w:tc>
      </w:tr>
      <w:tr>
        <w:trPr/>
        <w:tc>
          <w:tcPr>
            <w:tcW w:w="294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1</w:t>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2</w:t>
            </w:r>
          </w:p>
        </w:tc>
        <w:tc>
          <w:tcPr>
            <w:tcW w:w="300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3</w:t>
            </w:r>
          </w:p>
        </w:tc>
      </w:tr>
      <w:tr>
        <w:trPr/>
        <w:tc>
          <w:tcPr>
            <w:tcW w:w="294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31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300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r>
    </w:tbl>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Заявитель: ___________________________________________________ 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(Ф.И.О., должность представителя юридического лица,  (подпись)</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Ф.И.О. физического лица)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9071" w:type="dxa"/>
        <w:jc w:val="left"/>
        <w:tblInd w:w="0" w:type="dxa"/>
        <w:tblCellMar>
          <w:top w:w="102" w:type="dxa"/>
          <w:left w:w="62" w:type="dxa"/>
          <w:bottom w:w="102" w:type="dxa"/>
          <w:right w:w="62" w:type="dxa"/>
        </w:tblCellMar>
        <w:tblLook w:val="0000"/>
      </w:tblPr>
      <w:tblGrid>
        <w:gridCol w:w="5329"/>
        <w:gridCol w:w="3741"/>
      </w:tblGrid>
      <w:tr>
        <w:trPr/>
        <w:tc>
          <w:tcPr>
            <w:tcW w:w="5329" w:type="dxa"/>
            <w:tcBorders/>
            <w:shd w:fill="auto" w:val="clear"/>
          </w:tcPr>
          <w:p>
            <w:pPr>
              <w:pStyle w:val="ConsPlusNormal"/>
              <w:jc w:val="both"/>
              <w:rPr>
                <w:rFonts w:ascii="Times New Roman" w:hAnsi="Times New Roman" w:cs="Times New Roman"/>
                <w:sz w:val="28"/>
                <w:szCs w:val="28"/>
              </w:rPr>
            </w:pPr>
            <w:r>
              <w:rPr>
                <w:rFonts w:cs="Times New Roman" w:ascii="Times New Roman" w:hAnsi="Times New Roman"/>
                <w:sz w:val="28"/>
                <w:szCs w:val="28"/>
                <w:highlight w:val="white"/>
              </w:rPr>
              <w:t>«__» _________ 20__ г.</w:t>
            </w:r>
          </w:p>
        </w:tc>
        <w:tc>
          <w:tcPr>
            <w:tcW w:w="3741" w:type="dxa"/>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М.П. (при наличии)</w:t>
            </w:r>
          </w:p>
        </w:tc>
      </w:tr>
    </w:tbl>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 6</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к Положению</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о  размещении нестационарных</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торговых объектов</w:t>
      </w:r>
    </w:p>
    <w:p>
      <w:pPr>
        <w:pStyle w:val="ConsPlusNormal"/>
        <w:ind w:left="4956" w:hanging="0"/>
        <w:jc w:val="right"/>
        <w:rPr>
          <w:rFonts w:ascii="Times New Roman" w:hAnsi="Times New Roman" w:cs="Times New Roman"/>
          <w:szCs w:val="22"/>
        </w:rPr>
      </w:pPr>
      <w:r>
        <w:rPr>
          <w:rFonts w:cs="Times New Roman" w:ascii="Times New Roman" w:hAnsi="Times New Roman"/>
          <w:szCs w:val="22"/>
          <w:highlight w:val="white"/>
        </w:rPr>
        <w:t>на территории Зеленовского сельского поселения</w:t>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highlight w:val="white"/>
        </w:rPr>
      </w:pPr>
      <w:r>
        <w:rPr>
          <w:rFonts w:cs="Times New Roman" w:ascii="Times New Roman" w:hAnsi="Times New Roman"/>
          <w:sz w:val="28"/>
          <w:szCs w:val="28"/>
          <w:highlight w:val="white"/>
        </w:rPr>
      </w:r>
      <w:bookmarkStart w:id="13" w:name="P596"/>
      <w:bookmarkStart w:id="14" w:name="P596"/>
      <w:bookmarkEnd w:id="14"/>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Акт № ______ от ____________ г.</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обследования нестационарного торгового объекта</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на соответствие требованиям договора о размещении</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нестационарных торговых объектов на территории</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Зеленовского сельского поселения</w:t>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Комиссия в составе: 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осуществили обследование нестационарного торгового объекта, расположенного по адресному ориентиру: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Параметры  нестационарного торгового объекта в соответствии с договором о размещении нестационарных торговых объектов, заключенным с: 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объекта в соответствии со схемой размещения: 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Тип объекта: 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Вид деятельности: 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Площадь: 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Габаритные размеры: 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Срок размещения: 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Годовой размер платы: 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   результатам   обследования   установлено,   что   размещение   НТО</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соответствует  (не  соответствует)  требованиям о размещении нестационарных торговых  объектов  на  территории Зеленовского сельского поселения (ненужное зачеркнуть).</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Выявленные рабочей группой нарушения: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Организатору  нестационарного  торгового  объекта  предложено устранить выявленные нарушения в срок до «___» __________ 20__ г.</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Комиссия:</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(подпись)                                              (расшифровка)</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Повторное обследование от ______________________.</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  результатам повторного обследования установлено, что размещение НТО соответствует  (не  соответствует)  требованиям о размещении нестационарных торговых  объектов  на  территории Зеленовского сельского поселения (ненужное зачеркнуть).</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xml:space="preserve">Выявленные рабочей группой нарушения: </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Комиссия:</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(подпись)                                              (расшифровка)</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Cs w:val="22"/>
        </w:rPr>
      </w:pPr>
      <w:r>
        <w:rPr>
          <w:rFonts w:cs="Times New Roman" w:ascii="Times New Roman" w:hAnsi="Times New Roman"/>
          <w:szCs w:val="22"/>
          <w:highlight w:val="white"/>
        </w:rPr>
        <w:t xml:space="preserve">                                                                                                                                               </w:t>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highlight w:val="white"/>
        </w:rPr>
      </w:pPr>
      <w:r>
        <w:rPr>
          <w:rFonts w:cs="Times New Roman" w:ascii="Times New Roman" w:hAnsi="Times New Roman"/>
          <w:szCs w:val="22"/>
          <w:highlight w:val="white"/>
        </w:rPr>
      </w:r>
    </w:p>
    <w:p>
      <w:pPr>
        <w:pStyle w:val="ConsPlusNormal"/>
        <w:numPr>
          <w:ilvl w:val="0"/>
          <w:numId w:val="0"/>
        </w:numPr>
        <w:outlineLvl w:val="0"/>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2</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постановлению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Администрации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Зеленовского сельского поселения</w:t>
      </w:r>
    </w:p>
    <w:p>
      <w:pPr>
        <w:pStyle w:val="ConsPlusNormal"/>
        <w:numPr>
          <w:ilvl w:val="0"/>
          <w:numId w:val="0"/>
        </w:numPr>
        <w:jc w:val="center"/>
        <w:outlineLvl w:val="0"/>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 xml:space="preserve">от 16.12.2020г. № 120                                                                                                </w:t>
      </w:r>
    </w:p>
    <w:p>
      <w:pPr>
        <w:pStyle w:val="ConsPlusNormal"/>
        <w:jc w:val="both"/>
        <w:rPr>
          <w:rFonts w:ascii="Times New Roman" w:hAnsi="Times New Roman" w:cs="Times New Roman"/>
          <w:szCs w:val="22"/>
          <w:highlight w:val="white"/>
        </w:rPr>
      </w:pPr>
      <w:r>
        <w:rPr>
          <w:rFonts w:cs="Times New Roman" w:ascii="Times New Roman" w:hAnsi="Times New Roman"/>
          <w:szCs w:val="22"/>
          <w:highlight w:val="white"/>
        </w:rPr>
      </w:r>
    </w:p>
    <w:p>
      <w:pPr>
        <w:pStyle w:val="ConsPlusTitle"/>
        <w:jc w:val="center"/>
        <w:rPr>
          <w:rFonts w:ascii="Times New Roman" w:hAnsi="Times New Roman" w:cs="Times New Roman"/>
          <w:sz w:val="28"/>
          <w:szCs w:val="28"/>
        </w:rPr>
      </w:pPr>
      <w:bookmarkStart w:id="15" w:name="P665"/>
      <w:bookmarkEnd w:id="15"/>
      <w:r>
        <w:rPr>
          <w:rFonts w:cs="Times New Roman" w:ascii="Times New Roman" w:hAnsi="Times New Roman"/>
          <w:sz w:val="28"/>
          <w:szCs w:val="28"/>
          <w:highlight w:val="white"/>
        </w:rPr>
        <w:t>ПОРЯДОК</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проведения торгов по приобретению права</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highlight w:val="white"/>
        </w:rPr>
        <w:t>на размещение нестационарных торговых объектов на территории Зеленовского сельского поселения</w:t>
      </w:r>
    </w:p>
    <w:p>
      <w:pPr>
        <w:pStyle w:val="ConsPlusTitle"/>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1. Общие положения</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1.1. Настоящий Порядок проведения торгов по приобретению права на размещение нестационарных торговых объектов (далее - Порядок) разработан в целях установления порядка, сроков проведения торгов, требований к участникам торгов и представляемых ими документам, критериев оценки и определения победителей.</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 xml:space="preserve">2. Объявление и прием заявок на участие </w:t>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 xml:space="preserve">в торгах по приобретению права на размещение </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нестационарных торговых объектов</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2.1. Администрация Зеленовского сельского поселения в официальном печатном органе и на официальном сайте Администрации размещает извещение о проведении торгов в форме аукциона не менее чем за 30 календарных дней до дня проведения торгов. Указанный срок исчисляется со дня, следующего за днем публикации извещения.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2.2. Извещение о проведении аукциона должно содержать сведения: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об организаторе;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месте, дате, времени и порядке проведения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предмете аукциона, включая сведения об адресе (месте) размещения НТО с указанием номера кадастрового квартала, площади объекта, специализации объекта;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сроке, на который будет заключен договор о размещении по результатам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начальной цене предмета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шаге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размере обеспечения заявки на участие в аукционе;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о реквизитах для перечисления обеспечения заявки на участие в аукционе.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Приложениями к размещенному на официальном сайте извещению о проведении аукциона являются: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проект договора на размещение НТО (далее - Договор).</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2.3. Прием заявок прекращается не ранее чем за пять дней до дня проведения аукциона.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В аукционе могут принимать участие индивидуальные предприниматели и юридические лица (далее - заявители).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2.4. Документы на участие в аукционе представляются в Уполномоченный орган в срок и по адресу, установленным в информационном сообщении о проведении аукциона,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Для участия в аукционе заявитель представляет следующие документы: </w:t>
      </w:r>
    </w:p>
    <w:p>
      <w:pPr>
        <w:pStyle w:val="ConsPlusNormal"/>
        <w:spacing w:before="220" w:after="0"/>
        <w:ind w:firstLine="540"/>
        <w:jc w:val="both"/>
        <w:rPr/>
      </w:pPr>
      <w:r>
        <w:rPr>
          <w:rFonts w:cs="Times New Roman" w:ascii="Times New Roman" w:hAnsi="Times New Roman"/>
          <w:sz w:val="28"/>
          <w:szCs w:val="28"/>
          <w:highlight w:val="white"/>
        </w:rPr>
        <w:t xml:space="preserve">- </w:t>
      </w:r>
      <w:hyperlink w:anchor="P828">
        <w:r>
          <w:rPr>
            <w:rStyle w:val="ListLabel3"/>
            <w:rFonts w:cs="Times New Roman" w:ascii="Times New Roman" w:hAnsi="Times New Roman"/>
            <w:sz w:val="28"/>
            <w:szCs w:val="28"/>
            <w:highlight w:val="white"/>
          </w:rPr>
          <w:t>заявку</w:t>
        </w:r>
      </w:hyperlink>
      <w:r>
        <w:rPr>
          <w:rFonts w:cs="Times New Roman" w:ascii="Times New Roman" w:hAnsi="Times New Roman"/>
          <w:sz w:val="28"/>
          <w:szCs w:val="28"/>
          <w:highlight w:val="white"/>
        </w:rPr>
        <w:t xml:space="preserve"> об участии в торгах по приобретению права о размещении нестационарного торгового объекта, за исключением нестационарного торгового объекта на базе транспортного средства согласно приложению № 1 к настоящему Порядку с указанием банковских реквизитов для возврата задатка либо приложением данных реквизитов к заявке;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заявку об участии в торгах по приобретению права о размещении нестационарного торгового объекта на базе транспортного средства согласно приложению № 2 к настоящему Порядку с указанием банковских реквизитов для возврата задатка либо приложением данных реквизитов к заявке;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платежный документ с отметкой банка о внесении задатка, с обязательным указанием назначения платежа: «Задаток для участия в аукционе № ___ по лоту « ____»;</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для юридических лиц: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копии учредительных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копию свидетельства о государственной регистрации юридического лица;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для индивидуальных предпринимателей: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копию свидетельства о государственной регистрации физического лица в качестве индивидуального предпринимателя;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копию свидетельства о постановке на налоговый учет физического лица.</w:t>
      </w:r>
    </w:p>
    <w:p>
      <w:pPr>
        <w:pStyle w:val="Normal"/>
        <w:widowControl w:val="false"/>
        <w:ind w:firstLine="540"/>
        <w:jc w:val="both"/>
        <w:rPr>
          <w:sz w:val="28"/>
          <w:szCs w:val="28"/>
        </w:rPr>
      </w:pPr>
      <w:r>
        <w:rPr>
          <w:sz w:val="28"/>
          <w:szCs w:val="28"/>
          <w:highlight w:val="white"/>
        </w:rPr>
        <w:t xml:space="preserve">Требование иных документов не допускается. </w:t>
        <w:tab/>
        <w:t>Уполномоченный орган в отношении претендентов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ConsPlusNormal"/>
        <w:spacing w:before="220" w:after="0"/>
        <w:ind w:firstLine="540"/>
        <w:jc w:val="both"/>
        <w:rPr>
          <w:rFonts w:ascii="Times New Roman" w:hAnsi="Times New Roman" w:cs="Times New Roman"/>
          <w:sz w:val="28"/>
          <w:szCs w:val="28"/>
        </w:rPr>
      </w:pPr>
      <w:bookmarkStart w:id="16" w:name="P713"/>
      <w:bookmarkEnd w:id="16"/>
      <w:r>
        <w:rPr>
          <w:rFonts w:cs="Times New Roman" w:ascii="Times New Roman" w:hAnsi="Times New Roman"/>
          <w:sz w:val="28"/>
          <w:szCs w:val="28"/>
          <w:highlight w:val="white"/>
        </w:rPr>
        <w:t>2.4.1. Заявка и прилагаемые к ней документы (далее -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Один заявитель вправе подать одну заявку на участие в аукционе в отношении нескольких лотов.</w:t>
      </w:r>
    </w:p>
    <w:p>
      <w:pPr>
        <w:pStyle w:val="ConsPlusNormal"/>
        <w:spacing w:before="220" w:after="0"/>
        <w:ind w:firstLine="540"/>
        <w:jc w:val="both"/>
        <w:rPr/>
      </w:pPr>
      <w:r>
        <w:rPr>
          <w:rFonts w:cs="Times New Roman" w:ascii="Times New Roman" w:hAnsi="Times New Roman"/>
          <w:sz w:val="28"/>
          <w:szCs w:val="28"/>
          <w:highlight w:val="white"/>
        </w:rPr>
        <w:t xml:space="preserve">2.5. Поступившие в Уполномоченный орган заявки по мере подачи регистрируются в </w:t>
      </w:r>
      <w:hyperlink w:anchor="P919">
        <w:r>
          <w:rPr>
            <w:rStyle w:val="ListLabel3"/>
            <w:rFonts w:cs="Times New Roman" w:ascii="Times New Roman" w:hAnsi="Times New Roman"/>
            <w:sz w:val="28"/>
            <w:szCs w:val="28"/>
            <w:highlight w:val="white"/>
          </w:rPr>
          <w:t>журнале</w:t>
        </w:r>
      </w:hyperlink>
      <w:r>
        <w:rPr>
          <w:rFonts w:cs="Times New Roman" w:ascii="Times New Roman" w:hAnsi="Times New Roman"/>
          <w:sz w:val="28"/>
          <w:szCs w:val="28"/>
          <w:highlight w:val="white"/>
        </w:rPr>
        <w:t xml:space="preserve"> регистрации заявок по проведению торгов по приобретению права на размещение нестационарных торговых объектов в день подачи заявки.</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2.6. Заявитель имеет право отозвать принятую организатором аукциона заявку до дня окончания срока приема документов, уведомив об этом в письменной форме организатора аукциона. В этом случае задаток возвращается заявителю в течение пяти рабочих дней со дня поступления уведомления об отзыве заявки по реквизитам, указанным в заявке.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Заявитель вправе внести изменения в свою заявку в любое время до истечения срока приема заявок, путем направления уведомления об отзыве заявки по причине внесения в нее изменений. Данная заявка возвращается Заявителю в течение двух рабочих дней с момента поступления уведомления об отзыве заявки, о чем делается отметка в журнале регистрации приема заявок в день возврата заявки.</w:t>
      </w:r>
    </w:p>
    <w:p>
      <w:pPr>
        <w:pStyle w:val="ConsPlusNormal"/>
        <w:spacing w:before="220" w:after="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Поданная измененная заявка регистрируется день подачи в журнале регистрации в соответствии с действующей нумерацией.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2.7. Заявка на участие в аукционе, поступившая по истечении срока приема заявок, в журнале заявок по проведению торгов не регистрируется и возвращается заявителю в день ее поступления.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2.8. Заявитель не допускается к участию в аукционе в следующих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непредставление необходимых для участия в аукционе документов или представление недостоверных сведений;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непоступление обеспечения заявки (задатка) на дату рассмотрения заявок на участие в аукционе;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представление заявки по форме, не соответствующей настоящему Положению;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наличие задолженности по внесению платы за размещение НТО;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представление обеспечения заявки (задатка) по сумме меньше указанной в извещении о проведении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наличие не менее двух фактов расторжения ранее заключенных договоров о размещении НТО по причине нарушения хозяйствующим субъектом своих обязательств.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Отказ в допуске к участию в аукционе по иным основаниям не допускается.</w:t>
      </w:r>
    </w:p>
    <w:p>
      <w:pPr>
        <w:pStyle w:val="Normal"/>
        <w:widowControl w:val="false"/>
        <w:ind w:firstLine="540"/>
        <w:jc w:val="both"/>
        <w:rPr>
          <w:sz w:val="28"/>
          <w:szCs w:val="28"/>
        </w:rPr>
      </w:pPr>
      <w:r>
        <w:rPr>
          <w:sz w:val="28"/>
          <w:szCs w:val="28"/>
          <w:highlight w:val="white"/>
        </w:rPr>
        <w:t xml:space="preserve">2.9. Комиссия по проведению торгов по приобретению права на размещение нестационарных торговых объектов на территории Зеленовского сельского поселения составляет протокол рассмотрения заявок на участие в аукционе. </w:t>
      </w:r>
    </w:p>
    <w:p>
      <w:pPr>
        <w:pStyle w:val="Normal"/>
        <w:widowControl w:val="false"/>
        <w:ind w:firstLine="540"/>
        <w:jc w:val="both"/>
        <w:rPr>
          <w:sz w:val="28"/>
          <w:szCs w:val="28"/>
        </w:rPr>
      </w:pPr>
      <w:r>
        <w:rPr>
          <w:sz w:val="28"/>
          <w:szCs w:val="28"/>
          <w:highlight w:val="white"/>
        </w:rPr>
        <w:t>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путем вручения уведомления либо путем направления такого уведомления заказным письмом с отметкой о вручении.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2.10.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торгов протокола рассмотрения заявок.</w:t>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3. Проведение аукциона по приобретению права</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на размещение нестационарных торговых объектов</w:t>
      </w:r>
    </w:p>
    <w:p>
      <w:pPr>
        <w:pStyle w:val="ConsPlusNormal"/>
        <w:jc w:val="both"/>
        <w:rPr>
          <w:rFonts w:ascii="Times New Roman" w:hAnsi="Times New Roman" w:cs="Times New Roman"/>
          <w:b/>
          <w:b/>
          <w:sz w:val="28"/>
          <w:szCs w:val="28"/>
          <w:highlight w:val="white"/>
        </w:rPr>
      </w:pPr>
      <w:r>
        <w:rPr>
          <w:rFonts w:cs="Times New Roman" w:ascii="Times New Roman" w:hAnsi="Times New Roman"/>
          <w:b/>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3.1. Процедура аукциона проводится в срок, указанный в извещении о проведении аукциона.</w:t>
      </w:r>
    </w:p>
    <w:p>
      <w:pPr>
        <w:pStyle w:val="ConsPlusNormal"/>
        <w:spacing w:before="220" w:after="0"/>
        <w:ind w:firstLine="540"/>
        <w:jc w:val="both"/>
        <w:rPr/>
      </w:pPr>
      <w:r>
        <w:rPr>
          <w:rFonts w:cs="Times New Roman" w:ascii="Times New Roman" w:hAnsi="Times New Roman"/>
          <w:sz w:val="28"/>
          <w:szCs w:val="28"/>
          <w:highlight w:val="white"/>
        </w:rPr>
        <w:t xml:space="preserve">3.2. Аукцион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Зеленовского сельского поселения, </w:t>
      </w:r>
      <w:hyperlink w:anchor="P1208">
        <w:r>
          <w:rPr>
            <w:rStyle w:val="ListLabel3"/>
            <w:rFonts w:cs="Times New Roman" w:ascii="Times New Roman" w:hAnsi="Times New Roman"/>
            <w:sz w:val="28"/>
            <w:szCs w:val="28"/>
            <w:highlight w:val="white"/>
          </w:rPr>
          <w:t>состав</w:t>
        </w:r>
      </w:hyperlink>
      <w:r>
        <w:rPr>
          <w:rFonts w:cs="Times New Roman" w:ascii="Times New Roman" w:hAnsi="Times New Roman"/>
          <w:sz w:val="28"/>
          <w:szCs w:val="28"/>
          <w:highlight w:val="white"/>
        </w:rPr>
        <w:t xml:space="preserve"> которой утвержден приложением № 6 к постановлению.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Аукционистом является председатель комиссии или член комиссии, назначенный председателем.</w:t>
      </w:r>
    </w:p>
    <w:p>
      <w:pPr>
        <w:pStyle w:val="ConsPlusNormal"/>
        <w:spacing w:before="220" w:after="0"/>
        <w:ind w:firstLine="540"/>
        <w:jc w:val="both"/>
        <w:rPr/>
      </w:pPr>
      <w:r>
        <w:rPr>
          <w:rFonts w:cs="Times New Roman" w:ascii="Times New Roman" w:hAnsi="Times New Roman"/>
          <w:sz w:val="28"/>
          <w:szCs w:val="28"/>
          <w:highlight w:val="white"/>
        </w:rPr>
        <w:t xml:space="preserve">3.3. Участникам аукциона выдаются пронумерованные карточки участника аукциона (далее - карточки) в соответствии с </w:t>
      </w:r>
      <w:hyperlink w:anchor="P961">
        <w:r>
          <w:rPr>
            <w:rStyle w:val="ListLabel3"/>
            <w:rFonts w:cs="Times New Roman" w:ascii="Times New Roman" w:hAnsi="Times New Roman"/>
            <w:sz w:val="28"/>
            <w:szCs w:val="28"/>
            <w:highlight w:val="white"/>
          </w:rPr>
          <w:t>журналом</w:t>
        </w:r>
      </w:hyperlink>
      <w:r>
        <w:rPr>
          <w:rFonts w:cs="Times New Roman" w:ascii="Times New Roman" w:hAnsi="Times New Roman"/>
          <w:sz w:val="28"/>
          <w:szCs w:val="28"/>
          <w:highlight w:val="white"/>
        </w:rPr>
        <w:t xml:space="preserve"> регистрации участников аукциона по форме согласно приложению № 3 к настоящему Порядку проведения торгов по приобретению права на размещение нестационарных торговых объектов.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3.4. Аукцион начинается с объявления об открытии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3.5. При проведении аукциона аукционист объявляет: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предмет аукциона, количество лотов;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перечень заявителей, подавших заявки на участие в аукционе;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перечень заявителей, допущенных к участию в аукционе, с указанием их номеров;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перечень участников аукциона, уведомивших о проведении аудио-, видеосъемки;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номер лота, основные его характеристики;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начальную цену аукциона по лоту;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шаг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3.6. 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3.7.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3.8. Шаг аукциона устанавливается в размере 3% от начальной цены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3.10. По завершении аукциона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аукциона, предложивший наибольший размер платы за размещение НТО.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3.11. Результаты аукциона оформляются протоколом, подписываемым членами комиссии.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3.12.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3.13. Аукцион признается несостоявшимся в следующих случаях: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3.14. 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4. Заключение договора о размещении</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нестационарных торговых объектов</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4.1. По результатам аукциона с победителем заключается договор о размещении путем внесения в проект договора, размещенный при объявлении аукциона, наименования хозяйствующего субъекта и размера платы, определенной по результатам аукциона. </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widowControl w:val="false"/>
        <w:ind w:firstLine="540"/>
        <w:jc w:val="both"/>
        <w:rPr>
          <w:sz w:val="28"/>
          <w:szCs w:val="28"/>
        </w:rPr>
      </w:pPr>
      <w:r>
        <w:rPr>
          <w:sz w:val="28"/>
          <w:szCs w:val="28"/>
          <w:highlight w:val="white"/>
        </w:rPr>
        <w:t xml:space="preserve">4.2. В случае,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рассмотрения заявок на участие в аукционе обязан направить такому участнику аукциона подписанный проект договора о размещении. </w:t>
      </w:r>
    </w:p>
    <w:p>
      <w:pPr>
        <w:pStyle w:val="Normal"/>
        <w:widowControl w:val="false"/>
        <w:ind w:firstLine="540"/>
        <w:jc w:val="both"/>
        <w:rPr>
          <w:sz w:val="28"/>
          <w:szCs w:val="28"/>
          <w:highlight w:val="white"/>
        </w:rPr>
      </w:pPr>
      <w:r>
        <w:rPr>
          <w:sz w:val="28"/>
          <w:szCs w:val="28"/>
          <w:highlight w:val="white"/>
        </w:rPr>
      </w:r>
    </w:p>
    <w:p>
      <w:pPr>
        <w:pStyle w:val="Normal"/>
        <w:widowControl w:val="false"/>
        <w:ind w:firstLine="540"/>
        <w:jc w:val="both"/>
        <w:rPr>
          <w:sz w:val="28"/>
          <w:szCs w:val="28"/>
        </w:rPr>
      </w:pPr>
      <w:r>
        <w:rPr>
          <w:sz w:val="28"/>
          <w:szCs w:val="28"/>
          <w:highlight w:val="white"/>
        </w:rPr>
        <w:t xml:space="preserve">4.3.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календарных дней со дня рассмотрения указанной заявки обязан направить такому участнику аукциона подписанный проект договора о размещении. </w:t>
      </w:r>
    </w:p>
    <w:p>
      <w:pPr>
        <w:pStyle w:val="Normal"/>
        <w:widowControl w:val="false"/>
        <w:ind w:firstLine="540"/>
        <w:jc w:val="both"/>
        <w:rPr>
          <w:sz w:val="28"/>
          <w:szCs w:val="28"/>
          <w:highlight w:val="white"/>
        </w:rPr>
      </w:pPr>
      <w:r>
        <w:rPr>
          <w:sz w:val="28"/>
          <w:szCs w:val="28"/>
          <w:highlight w:val="white"/>
        </w:rPr>
      </w:r>
    </w:p>
    <w:p>
      <w:pPr>
        <w:pStyle w:val="Normal"/>
        <w:ind w:firstLine="567"/>
        <w:jc w:val="both"/>
        <w:rPr>
          <w:sz w:val="28"/>
          <w:szCs w:val="28"/>
        </w:rPr>
      </w:pPr>
      <w:r>
        <w:rPr>
          <w:sz w:val="28"/>
          <w:szCs w:val="28"/>
          <w:highlight w:val="white"/>
        </w:rPr>
        <w:t xml:space="preserve">4.4. В случае, если аукцион признан несостоявшимся и только один участник участвовал в аукционе, уполномоченный орган  в течение 10 календарных дней со дня подписания протокола о результатах аукциона направляет такому участнику аукциона подписанный проект договора о размещении. </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4.5. Заключение Договора осуществляется не ранее чем через 10 и не позднее чем через 20 календарных дней с момента подведения итогов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4.6. В случае неподписания победителем аукциона договора Уполномоченный орган предлагает заключить договор участнику аукциона, занявшему по итогам аукциона второе место.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4.7. В случае неподписания договора участником аукциона, который сделал предпоследнее предложение о цене предмета аукциона, в течение 30 дней со дня направления ему предложения о подписании договора уполномоченный орган принимает действия по подготовке и проведению повторного аукциона.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bookmarkStart w:id="17" w:name="P772"/>
      <w:bookmarkStart w:id="18" w:name="P772"/>
      <w:bookmarkEnd w:id="18"/>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5. Обеспечение заявки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5.1. С целью недопущения умышленного срыва аукциона и противодействия недобросовестной конкуренции при проведении аукциона для хозяйствующих субъектов, подавших заявку на участие в аукционе, устанавливается обеспечение заявки.</w:t>
      </w:r>
    </w:p>
    <w:p>
      <w:pPr>
        <w:pStyle w:val="ConsPlusNormal"/>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5.2. Обеспечение заявки устанавливается постановлением Администрации Зеленовского сельского поселения о проведении аукциона, в размере не менее 20 процентов начальной цены предмета аукциона.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5.3. Обеспечение заявки должно поступать на специальный счет Администрации Зеленовского сельского поселения, указываемый в извещении о проведении аукциона.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5.4. Обеспечение заявки, внесенное лицом, признанным победителем аукциона, обеспечение заявки, внесенное иным лицом, с которым заключается договор о размещении, засчитываются в счет платы по заключаемому договору о размещении.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Обеспечение заявки, внесенное этими лицами, не заключившими в течение установленного срока договор о размещении вследствие уклонения от заключения указанного договора, не возвращаются. Поступившие средства подлежат зачислению в бюджет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5.5.  Хозяйствующим субъектам, не допущенным для участия в аукционе, не явившимся на аукцион или не признанными победителями аукциона, возвращается обеспечение заявки в течение 5 рабочих дней с даты проведения аукциона.</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6. Обжалование результата аукциона</w:t>
      </w:r>
    </w:p>
    <w:p>
      <w:pPr>
        <w:pStyle w:val="ConsPlusNormal"/>
        <w:jc w:val="both"/>
        <w:rPr>
          <w:rFonts w:ascii="Times New Roman" w:hAnsi="Times New Roman" w:cs="Times New Roman"/>
          <w:b/>
          <w:b/>
          <w:sz w:val="28"/>
          <w:szCs w:val="28"/>
          <w:highlight w:val="white"/>
        </w:rPr>
      </w:pPr>
      <w:r>
        <w:rPr>
          <w:rFonts w:cs="Times New Roman" w:ascii="Times New Roman" w:hAnsi="Times New Roman"/>
          <w:b/>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6.1. Результаты аукциона могут быть обжалованы участниками аукциона в порядке, предусмотренном законодательством Российской Федерации.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pPr w:vertAnchor="text" w:horzAnchor="page" w:leftFromText="180" w:rightFromText="180" w:tblpX="6628" w:tblpY="-167"/>
        <w:tblW w:w="4784" w:type="dxa"/>
        <w:jc w:val="left"/>
        <w:tblInd w:w="0" w:type="dxa"/>
        <w:tblCellMar>
          <w:top w:w="0" w:type="dxa"/>
          <w:left w:w="108" w:type="dxa"/>
          <w:bottom w:w="0" w:type="dxa"/>
          <w:right w:w="108" w:type="dxa"/>
        </w:tblCellMar>
        <w:tblLook w:val="04a0"/>
      </w:tblPr>
      <w:tblGrid>
        <w:gridCol w:w="4784"/>
      </w:tblGrid>
      <w:tr>
        <w:trPr/>
        <w:tc>
          <w:tcPr>
            <w:tcW w:w="4784" w:type="dxa"/>
            <w:tcBorders/>
            <w:shd w:fill="auto" w:val="clear"/>
          </w:tcPr>
          <w:p>
            <w:pPr>
              <w:pStyle w:val="ConsPlusNormal"/>
              <w:numPr>
                <w:ilvl w:val="0"/>
                <w:numId w:val="0"/>
              </w:numPr>
              <w:jc w:val="right"/>
              <w:outlineLvl w:val="1"/>
              <w:rPr/>
            </w:pPr>
            <w:r>
              <w:rPr>
                <w:rFonts w:cs="Times New Roman" w:ascii="Times New Roman" w:hAnsi="Times New Roman"/>
                <w:szCs w:val="22"/>
              </w:rPr>
              <w:t xml:space="preserve">                                                     </w:t>
            </w:r>
            <w:r>
              <w:rPr>
                <w:rFonts w:cs="Times New Roman" w:ascii="Times New Roman" w:hAnsi="Times New Roman"/>
                <w:szCs w:val="22"/>
              </w:rPr>
              <w:t>Приложение № 1</w:t>
            </w:r>
          </w:p>
          <w:p>
            <w:pPr>
              <w:pStyle w:val="ConsPlusNormal"/>
              <w:jc w:val="right"/>
              <w:rPr/>
            </w:pPr>
            <w:r>
              <w:rPr>
                <w:rFonts w:cs="Times New Roman" w:ascii="Times New Roman" w:hAnsi="Times New Roman"/>
                <w:szCs w:val="22"/>
              </w:rPr>
              <w:t>к Порядку</w:t>
            </w:r>
          </w:p>
          <w:p>
            <w:pPr>
              <w:pStyle w:val="ConsPlusNormal"/>
              <w:jc w:val="right"/>
              <w:rPr/>
            </w:pPr>
            <w:r>
              <w:rPr>
                <w:rFonts w:cs="Times New Roman" w:ascii="Times New Roman" w:hAnsi="Times New Roman"/>
                <w:szCs w:val="22"/>
              </w:rPr>
              <w:t>проведения торгов по приобретению</w:t>
            </w:r>
          </w:p>
          <w:p>
            <w:pPr>
              <w:pStyle w:val="ConsPlusNormal"/>
              <w:jc w:val="right"/>
              <w:rPr/>
            </w:pPr>
            <w:r>
              <w:rPr>
                <w:rFonts w:cs="Times New Roman" w:ascii="Times New Roman" w:hAnsi="Times New Roman"/>
                <w:szCs w:val="22"/>
              </w:rPr>
              <w:t>права на размещение нестационарных</w:t>
            </w:r>
          </w:p>
          <w:p>
            <w:pPr>
              <w:pStyle w:val="ConsPlusNormal"/>
              <w:jc w:val="right"/>
              <w:rPr/>
            </w:pPr>
            <w:r>
              <w:rPr>
                <w:rFonts w:cs="Times New Roman" w:ascii="Times New Roman" w:hAnsi="Times New Roman"/>
                <w:szCs w:val="22"/>
              </w:rPr>
              <w:t>торговых объектов на территории</w:t>
            </w:r>
          </w:p>
          <w:p>
            <w:pPr>
              <w:pStyle w:val="ConsPlusNormal"/>
              <w:jc w:val="right"/>
              <w:rPr/>
            </w:pPr>
            <w:r>
              <w:rPr>
                <w:rFonts w:cs="Times New Roman" w:ascii="Times New Roman" w:hAnsi="Times New Roman"/>
                <w:szCs w:val="22"/>
                <w:highlight w:val="yellow"/>
              </w:rPr>
              <w:t>Зеленовского сельского поселения</w:t>
            </w:r>
          </w:p>
          <w:p>
            <w:pPr>
              <w:pStyle w:val="Normal"/>
              <w:spacing w:before="0" w:after="1"/>
              <w:jc w:val="right"/>
              <w:rPr>
                <w:sz w:val="22"/>
                <w:szCs w:val="22"/>
              </w:rPr>
            </w:pPr>
            <w:r>
              <w:rPr>
                <w:sz w:val="22"/>
                <w:szCs w:val="22"/>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r>
          </w:p>
        </w:tc>
      </w:tr>
    </w:tbl>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ЗАЯВКА</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об участии в торгах по приобретению права</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о размещении нестационарного торгового объекта, за исключением нестационарного торгового объекта на базе транспортного средства</w:t>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«___» ___________ 20 __ года</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highlight w:val="white"/>
        </w:rPr>
        <w:t>(Ф.И.О. индивидуального предпринимателя, подавшего заявку)</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highlight w:val="white"/>
        </w:rPr>
        <w:t>(№ свидетельства о государственной регистрации ИП)</w:t>
      </w:r>
    </w:p>
    <w:p>
      <w:pPr>
        <w:pStyle w:val="ConsPlusNonformat"/>
        <w:jc w:val="both"/>
        <w:rPr>
          <w:rFonts w:ascii="Times New Roman" w:hAnsi="Times New Roman" w:cs="Times New Roman"/>
          <w:sz w:val="28"/>
          <w:szCs w:val="28"/>
        </w:rPr>
      </w:pPr>
      <w:r>
        <w:rPr>
          <w:rFonts w:cs="Times New Roman" w:ascii="Times New Roman" w:hAnsi="Times New Roman"/>
          <w:sz w:val="24"/>
          <w:szCs w:val="24"/>
          <w:highlight w:val="white"/>
        </w:rPr>
        <w:t>или</w:t>
      </w:r>
      <w:r>
        <w:rPr>
          <w:rFonts w:cs="Times New Roman" w:ascii="Times New Roman" w:hAnsi="Times New Roman"/>
          <w:sz w:val="28"/>
          <w:szCs w:val="28"/>
          <w:highlight w:val="white"/>
        </w:rPr>
        <w:t xml:space="preserve"> 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highlight w:val="white"/>
        </w:rPr>
        <w:t xml:space="preserve">                         </w:t>
      </w:r>
      <w:r>
        <w:rPr>
          <w:rFonts w:cs="Times New Roman" w:ascii="Times New Roman" w:hAnsi="Times New Roman"/>
          <w:sz w:val="24"/>
          <w:szCs w:val="24"/>
          <w:highlight w:val="white"/>
        </w:rPr>
        <w:t>(полное наименование юридического лица, подавшего заявку)</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зарегистрированное 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highlight w:val="white"/>
        </w:rPr>
        <w:t xml:space="preserve">                             </w:t>
      </w:r>
      <w:r>
        <w:rPr>
          <w:rFonts w:cs="Times New Roman" w:ascii="Times New Roman" w:hAnsi="Times New Roman"/>
          <w:sz w:val="24"/>
          <w:szCs w:val="24"/>
          <w:highlight w:val="white"/>
        </w:rPr>
        <w:t>(орган, зарегистрировавший хозяйствующий субъект)</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по адресу: 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о чем выдано свидетельство серия _________ № 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9788" w:type="dxa"/>
        <w:jc w:val="left"/>
        <w:tblInd w:w="108" w:type="dxa"/>
        <w:tblCellMar>
          <w:top w:w="0" w:type="dxa"/>
          <w:left w:w="108" w:type="dxa"/>
          <w:bottom w:w="0" w:type="dxa"/>
          <w:right w:w="108" w:type="dxa"/>
        </w:tblCellMar>
        <w:tblLook w:val="00a0"/>
      </w:tblPr>
      <w:tblGrid>
        <w:gridCol w:w="631"/>
        <w:gridCol w:w="3195"/>
        <w:gridCol w:w="793"/>
        <w:gridCol w:w="1687"/>
        <w:gridCol w:w="2052"/>
        <w:gridCol w:w="1429"/>
      </w:tblGrid>
      <w:tr>
        <w:trPr>
          <w:trHeight w:val="1082" w:hRule="atLeast"/>
        </w:trPr>
        <w:tc>
          <w:tcPr>
            <w:tcW w:w="631"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п/п</w:t>
            </w:r>
          </w:p>
        </w:tc>
        <w:tc>
          <w:tcPr>
            <w:tcW w:w="3195"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Информационное сообщение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w:t>
            </w:r>
            <w:r>
              <w:rPr>
                <w:rFonts w:cs="Times New Roman" w:ascii="Times New Roman" w:hAnsi="Times New Roman"/>
                <w:sz w:val="28"/>
                <w:szCs w:val="28"/>
                <w:highlight w:val="white"/>
              </w:rPr>
              <w:t>______от_______</w:t>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лота</w:t>
            </w:r>
          </w:p>
        </w:tc>
        <w:tc>
          <w:tcPr>
            <w:tcW w:w="1687"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Тип объекта</w:t>
            </w:r>
          </w:p>
        </w:tc>
        <w:tc>
          <w:tcPr>
            <w:tcW w:w="2052"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Специализация</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 xml:space="preserve">объекта </w:t>
            </w:r>
          </w:p>
        </w:tc>
        <w:tc>
          <w:tcPr>
            <w:tcW w:w="1429"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Площадь</w:t>
            </w:r>
          </w:p>
          <w:p>
            <w:pPr>
              <w:pStyle w:val="ConsPlusNonformat"/>
              <w:jc w:val="center"/>
              <w:rPr>
                <w:rFonts w:ascii="Times New Roman" w:hAnsi="Times New Roman" w:cs="Times New Roman"/>
                <w:sz w:val="28"/>
                <w:szCs w:val="28"/>
              </w:rPr>
            </w:pPr>
            <w:r>
              <w:rPr>
                <w:rFonts w:cs="Times New Roman" w:ascii="Times New Roman" w:hAnsi="Times New Roman"/>
                <w:sz w:val="28"/>
                <w:szCs w:val="28"/>
                <w:highlight w:val="white"/>
              </w:rPr>
              <w:t>объекта</w:t>
            </w:r>
          </w:p>
        </w:tc>
      </w:tr>
      <w:tr>
        <w:trPr>
          <w:trHeight w:val="1082" w:hRule="atLeast"/>
        </w:trPr>
        <w:tc>
          <w:tcPr>
            <w:tcW w:w="631"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3195"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793"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687"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2052"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429"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С условиями проведения торгов и Порядком проведения торгов ознакомлен(а) и согласен(а).</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Платежные реквизиты претендента, реквизиты банка, счет в банке, на который перечисляется сумма возвращаемого задатка:__________________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Номер телефона __________________________</w:t>
      </w:r>
    </w:p>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Прилагаю следующие документы:</w:t>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4"/>
          <w:szCs w:val="24"/>
          <w:highlight w:val="white"/>
        </w:rPr>
        <w:t>Ф.И.О. руководителя хозяйствующего субъекта</w:t>
      </w:r>
      <w:r>
        <w:rPr>
          <w:rFonts w:cs="Times New Roman" w:ascii="Times New Roman" w:hAnsi="Times New Roman"/>
          <w:sz w:val="28"/>
          <w:szCs w:val="28"/>
          <w:highlight w:val="white"/>
        </w:rPr>
        <w:t xml:space="preserve"> 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8"/>
          <w:szCs w:val="28"/>
          <w:highlight w:val="white"/>
        </w:rPr>
        <w:t xml:space="preserve">«____»____________ 20 __ года        __________________________ </w:t>
      </w:r>
      <w:r>
        <w:rPr>
          <w:rFonts w:cs="Times New Roman" w:ascii="Times New Roman" w:hAnsi="Times New Roman"/>
          <w:sz w:val="24"/>
          <w:szCs w:val="24"/>
          <w:highlight w:val="white"/>
        </w:rPr>
        <w:t>(подпись)</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 xml:space="preserve">М.П. </w:t>
      </w:r>
      <w:r>
        <w:rPr>
          <w:rFonts w:cs="Times New Roman" w:ascii="Times New Roman" w:hAnsi="Times New Roman"/>
          <w:sz w:val="24"/>
          <w:szCs w:val="24"/>
          <w:highlight w:val="white"/>
        </w:rPr>
        <w:t>(при наличии)</w:t>
      </w:r>
    </w:p>
    <w:p>
      <w:pPr>
        <w:pStyle w:val="ConsPlusNonforma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Принято: 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highlight w:val="white"/>
        </w:rPr>
        <w:t xml:space="preserve">                                          </w:t>
      </w:r>
      <w:r>
        <w:rPr>
          <w:rFonts w:cs="Times New Roman" w:ascii="Times New Roman" w:hAnsi="Times New Roman"/>
          <w:sz w:val="24"/>
          <w:szCs w:val="24"/>
          <w:highlight w:val="white"/>
        </w:rPr>
        <w:t>(Ф.И.О. работника организатора торгов)</w:t>
      </w:r>
    </w:p>
    <w:p>
      <w:pPr>
        <w:pStyle w:val="ConsPlusNonformat"/>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ConsPlusNonformat"/>
        <w:rPr>
          <w:bCs/>
          <w:sz w:val="24"/>
          <w:szCs w:val="24"/>
        </w:rPr>
      </w:pPr>
      <w:r>
        <w:rPr>
          <w:rFonts w:cs="Times New Roman" w:ascii="Times New Roman" w:hAnsi="Times New Roman"/>
          <w:sz w:val="28"/>
          <w:szCs w:val="28"/>
          <w:highlight w:val="white"/>
        </w:rPr>
        <w:t xml:space="preserve">«___» ________ 20 __ года      время ________ за № ______      ________ </w:t>
      </w:r>
      <w:r>
        <w:rPr>
          <w:rFonts w:cs="Times New Roman" w:ascii="Times New Roman" w:hAnsi="Times New Roman"/>
          <w:sz w:val="24"/>
          <w:szCs w:val="24"/>
          <w:highlight w:val="white"/>
        </w:rPr>
        <w:t>(подпись)</w:t>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4927" w:type="dxa"/>
        <w:jc w:val="left"/>
        <w:tblInd w:w="4644" w:type="dxa"/>
        <w:tblCellMar>
          <w:top w:w="0" w:type="dxa"/>
          <w:left w:w="108" w:type="dxa"/>
          <w:bottom w:w="0" w:type="dxa"/>
          <w:right w:w="108" w:type="dxa"/>
        </w:tblCellMar>
        <w:tblLook w:val="04a0"/>
      </w:tblPr>
      <w:tblGrid>
        <w:gridCol w:w="4927"/>
      </w:tblGrid>
      <w:tr>
        <w:trPr/>
        <w:tc>
          <w:tcPr>
            <w:tcW w:w="4927" w:type="dxa"/>
            <w:tcBorders/>
            <w:shd w:fill="auto" w:val="clear"/>
          </w:tcPr>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Приложение № 2</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Порядку</w:t>
            </w:r>
          </w:p>
          <w:p>
            <w:pPr>
              <w:pStyle w:val="ConsPlusNormal"/>
              <w:jc w:val="right"/>
              <w:rPr>
                <w:rFonts w:ascii="Times New Roman" w:hAnsi="Times New Roman" w:cs="Times New Roman"/>
                <w:szCs w:val="22"/>
              </w:rPr>
            </w:pPr>
            <w:r>
              <w:rPr>
                <w:rFonts w:cs="Times New Roman" w:ascii="Times New Roman" w:hAnsi="Times New Roman"/>
                <w:szCs w:val="22"/>
                <w:highlight w:val="white"/>
              </w:rPr>
              <w:t>проведения торгов по приобретению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права на размещение нестационарных</w:t>
            </w:r>
          </w:p>
          <w:p>
            <w:pPr>
              <w:pStyle w:val="ConsPlusNormal"/>
              <w:jc w:val="right"/>
              <w:rPr>
                <w:rFonts w:ascii="Times New Roman" w:hAnsi="Times New Roman" w:cs="Times New Roman"/>
                <w:szCs w:val="22"/>
              </w:rPr>
            </w:pPr>
            <w:r>
              <w:rPr>
                <w:rFonts w:cs="Times New Roman" w:ascii="Times New Roman" w:hAnsi="Times New Roman"/>
                <w:szCs w:val="22"/>
                <w:highlight w:val="white"/>
              </w:rPr>
              <w:t>торговых объектов на территории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Зеленовского сельского поселения</w:t>
            </w:r>
          </w:p>
          <w:p>
            <w:pPr>
              <w:pStyle w:val="ConsPlusNormal"/>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tc>
      </w:tr>
    </w:tbl>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ab/>
        <w:t>ЗАЯВКА</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об участии в торгах по приобретению права о размещении</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нестационарного торгового объекта на базе транспортного средства</w:t>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right"/>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 ___________ 20 __ г.</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(ФИО индивидуального предпринимателя, подавшего заявку)</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 свидетельства о государственной регистрации ИП)</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или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(полное наименование юридического лица, подавшего заявку)</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зарегистрированное_________________________________________________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(орган, зарегистрировавший хозяйствующий субъект)</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по адресу: 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о чем выдано свидетельство, серия __________ № 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заявляет  о  своем  намерении  принять участие в торгах на право размещения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нестационарного   торгового   объекта  на  базе  транспортного  средства  в</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соответствии с информационным сообщением о проведении торгов:</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9067" w:type="dxa"/>
        <w:jc w:val="left"/>
        <w:tblInd w:w="0" w:type="dxa"/>
        <w:tblCellMar>
          <w:top w:w="102" w:type="dxa"/>
          <w:left w:w="62" w:type="dxa"/>
          <w:bottom w:w="102" w:type="dxa"/>
          <w:right w:w="62" w:type="dxa"/>
        </w:tblCellMar>
        <w:tblLook w:val="0000"/>
      </w:tblPr>
      <w:tblGrid>
        <w:gridCol w:w="563"/>
        <w:gridCol w:w="2551"/>
        <w:gridCol w:w="1132"/>
        <w:gridCol w:w="1416"/>
        <w:gridCol w:w="1984"/>
        <w:gridCol w:w="1420"/>
      </w:tblGrid>
      <w:tr>
        <w:trPr/>
        <w:tc>
          <w:tcPr>
            <w:tcW w:w="56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N</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п/п</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Информационное сообщение</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______ от _______</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лота</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Тип объекта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Специализация объекта</w:t>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Площадь объекта</w:t>
            </w:r>
          </w:p>
        </w:tc>
      </w:tr>
      <w:tr>
        <w:trPr/>
        <w:tc>
          <w:tcPr>
            <w:tcW w:w="5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r>
    </w:tbl>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С   условиями   проведения   торгов   и   Порядком   проведения  торгов</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ознакомлен(а) и согласен(на).</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Номер телефона 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highlight w:val="white"/>
        </w:rPr>
        <w:t>ФИО руководителя __________________________________________________________</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«____» ____________ 20 __ г.                    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(подпись)</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М.П. (при наличии)</w:t>
      </w:r>
    </w:p>
    <w:p>
      <w:pPr>
        <w:pStyle w:val="ConsPlusNonformat"/>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Принято: 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(ФИО работника - организатора торгов)</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«___» __________ 20__ г., время ___________ за № ______     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(подпись)</w:t>
      </w:r>
    </w:p>
    <w:p>
      <w:pPr>
        <w:pStyle w:val="ConsPlusNormal"/>
        <w:numPr>
          <w:ilvl w:val="0"/>
          <w:numId w:val="0"/>
        </w:numPr>
        <w:tabs>
          <w:tab w:val="clear" w:pos="708"/>
          <w:tab w:val="left" w:pos="660" w:leader="none"/>
        </w:tabs>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center"/>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jc w:val="right"/>
        <w:outlineLvl w:val="1"/>
        <w:rPr>
          <w:highlight w:val="white"/>
        </w:rPr>
      </w:pPr>
      <w:r>
        <w:rPr>
          <w:highlight w:val="white"/>
        </w:rPr>
      </w:r>
      <w:bookmarkStart w:id="19" w:name="P919"/>
      <w:bookmarkStart w:id="20" w:name="P919"/>
      <w:bookmarkEnd w:id="20"/>
    </w:p>
    <w:tbl>
      <w:tblPr>
        <w:tblpPr w:vertAnchor="text" w:horzAnchor="margin" w:tblpXSpec="right" w:leftFromText="180" w:rightFromText="180" w:tblpY="-634"/>
        <w:tblW w:w="4784" w:type="dxa"/>
        <w:jc w:val="right"/>
        <w:tblInd w:w="0" w:type="dxa"/>
        <w:tblCellMar>
          <w:top w:w="0" w:type="dxa"/>
          <w:left w:w="108" w:type="dxa"/>
          <w:bottom w:w="0" w:type="dxa"/>
          <w:right w:w="108" w:type="dxa"/>
        </w:tblCellMar>
        <w:tblLook w:val="04a0"/>
      </w:tblPr>
      <w:tblGrid>
        <w:gridCol w:w="4784"/>
      </w:tblGrid>
      <w:tr>
        <w:trPr/>
        <w:tc>
          <w:tcPr>
            <w:tcW w:w="4784" w:type="dxa"/>
            <w:tcBorders/>
            <w:shd w:fill="auto" w:val="clear"/>
          </w:tcPr>
          <w:p>
            <w:pPr>
              <w:pStyle w:val="ConsPlusNormal"/>
              <w:numPr>
                <w:ilvl w:val="0"/>
                <w:numId w:val="0"/>
              </w:numPr>
              <w:jc w:val="right"/>
              <w:outlineLvl w:val="1"/>
              <w:rPr/>
            </w:pPr>
            <w:r>
              <w:rPr>
                <w:rFonts w:cs="Times New Roman" w:ascii="Times New Roman" w:hAnsi="Times New Roman"/>
                <w:szCs w:val="22"/>
              </w:rPr>
              <w:t xml:space="preserve">                                </w:t>
            </w:r>
            <w:r>
              <w:rPr>
                <w:rFonts w:cs="Times New Roman" w:ascii="Times New Roman" w:hAnsi="Times New Roman"/>
                <w:szCs w:val="22"/>
              </w:rPr>
              <w:t>Приложение № 3</w:t>
            </w:r>
          </w:p>
          <w:p>
            <w:pPr>
              <w:pStyle w:val="ConsPlusNormal"/>
              <w:jc w:val="right"/>
              <w:rPr/>
            </w:pPr>
            <w:r>
              <w:rPr>
                <w:rFonts w:cs="Times New Roman" w:ascii="Times New Roman" w:hAnsi="Times New Roman"/>
                <w:szCs w:val="22"/>
              </w:rPr>
              <w:t>к Порядку</w:t>
            </w:r>
          </w:p>
          <w:p>
            <w:pPr>
              <w:pStyle w:val="ConsPlusNormal"/>
              <w:jc w:val="right"/>
              <w:rPr/>
            </w:pPr>
            <w:r>
              <w:rPr>
                <w:rFonts w:cs="Times New Roman" w:ascii="Times New Roman" w:hAnsi="Times New Roman"/>
                <w:szCs w:val="22"/>
              </w:rPr>
              <w:t>проведения торгов по приобретению</w:t>
            </w:r>
          </w:p>
          <w:p>
            <w:pPr>
              <w:pStyle w:val="ConsPlusNormal"/>
              <w:jc w:val="right"/>
              <w:rPr/>
            </w:pPr>
            <w:r>
              <w:rPr>
                <w:rFonts w:cs="Times New Roman" w:ascii="Times New Roman" w:hAnsi="Times New Roman"/>
                <w:szCs w:val="22"/>
              </w:rPr>
              <w:t>права на размещение нестационарных</w:t>
            </w:r>
          </w:p>
          <w:p>
            <w:pPr>
              <w:pStyle w:val="ConsPlusNormal"/>
              <w:jc w:val="right"/>
              <w:rPr/>
            </w:pPr>
            <w:r>
              <w:rPr>
                <w:rFonts w:cs="Times New Roman" w:ascii="Times New Roman" w:hAnsi="Times New Roman"/>
                <w:szCs w:val="22"/>
              </w:rPr>
              <w:t>торговых объектов на территории</w:t>
            </w:r>
          </w:p>
          <w:p>
            <w:pPr>
              <w:pStyle w:val="ConsPlusNormal"/>
              <w:jc w:val="right"/>
              <w:rPr/>
            </w:pPr>
            <w:r>
              <w:rPr>
                <w:rFonts w:cs="Times New Roman" w:ascii="Times New Roman" w:hAnsi="Times New Roman"/>
                <w:szCs w:val="22"/>
                <w:highlight w:val="yellow"/>
              </w:rPr>
              <w:t>Зеленовского сельского поселения</w:t>
            </w:r>
          </w:p>
          <w:p>
            <w:pPr>
              <w:pStyle w:val="Normal"/>
              <w:spacing w:before="0" w:after="1"/>
              <w:jc w:val="right"/>
              <w:rPr>
                <w:sz w:val="28"/>
                <w:szCs w:val="28"/>
              </w:rPr>
            </w:pPr>
            <w:r>
              <w:rPr>
                <w:sz w:val="28"/>
                <w:szCs w:val="28"/>
              </w:rPr>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r>
          </w:p>
        </w:tc>
      </w:tr>
    </w:tbl>
    <w:p>
      <w:pPr>
        <w:pStyle w:val="ConsPlusNormal"/>
        <w:numPr>
          <w:ilvl w:val="0"/>
          <w:numId w:val="0"/>
        </w:numPr>
        <w:jc w:val="right"/>
        <w:outlineLvl w:val="1"/>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bookmarkStart w:id="21" w:name="P961"/>
      <w:bookmarkStart w:id="22" w:name="P961"/>
      <w:bookmarkEnd w:id="22"/>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Журнал</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регистрации участников торгов по приобретению права  на размещение нестационарных торговых объектов</w:t>
      </w:r>
    </w:p>
    <w:p>
      <w:pPr>
        <w:pStyle w:val="ConsPlusNormal"/>
        <w:jc w:val="center"/>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rPr>
          <w:rFonts w:ascii="Times New Roman" w:hAnsi="Times New Roman" w:cs="Times New Roman"/>
          <w:sz w:val="28"/>
          <w:szCs w:val="28"/>
        </w:rPr>
      </w:pPr>
      <w:r>
        <w:rPr>
          <w:rFonts w:cs="Times New Roman" w:ascii="Times New Roman" w:hAnsi="Times New Roman"/>
          <w:sz w:val="28"/>
          <w:szCs w:val="28"/>
          <w:highlight w:val="white"/>
        </w:rPr>
        <w:t>Аукцион № _________</w:t>
      </w:r>
    </w:p>
    <w:p>
      <w:pPr>
        <w:pStyle w:val="ConsPlusNormal"/>
        <w:spacing w:before="220" w:after="0"/>
        <w:rPr>
          <w:rFonts w:ascii="Times New Roman" w:hAnsi="Times New Roman" w:cs="Times New Roman"/>
          <w:sz w:val="28"/>
          <w:szCs w:val="28"/>
        </w:rPr>
      </w:pPr>
      <w:r>
        <w:rPr>
          <w:rFonts w:cs="Times New Roman" w:ascii="Times New Roman" w:hAnsi="Times New Roman"/>
          <w:sz w:val="28"/>
          <w:szCs w:val="28"/>
          <w:highlight w:val="white"/>
        </w:rPr>
        <w:t>Специализация: «______________________»</w:t>
      </w:r>
    </w:p>
    <w:p>
      <w:pPr>
        <w:pStyle w:val="ConsPlusNormal"/>
        <w:spacing w:before="220" w:after="0"/>
        <w:rPr>
          <w:rFonts w:ascii="Times New Roman" w:hAnsi="Times New Roman" w:cs="Times New Roman"/>
          <w:sz w:val="28"/>
          <w:szCs w:val="28"/>
        </w:rPr>
      </w:pPr>
      <w:r>
        <w:rPr>
          <w:rFonts w:cs="Times New Roman" w:ascii="Times New Roman" w:hAnsi="Times New Roman"/>
          <w:sz w:val="28"/>
          <w:szCs w:val="28"/>
          <w:highlight w:val="white"/>
        </w:rPr>
        <w:t>Дата проведения торгов _______________</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tbl>
      <w:tblPr>
        <w:tblW w:w="14096" w:type="dxa"/>
        <w:jc w:val="left"/>
        <w:tblInd w:w="0" w:type="dxa"/>
        <w:tblCellMar>
          <w:top w:w="102" w:type="dxa"/>
          <w:left w:w="62" w:type="dxa"/>
          <w:bottom w:w="102" w:type="dxa"/>
          <w:right w:w="62" w:type="dxa"/>
        </w:tblCellMar>
        <w:tblLook w:val="0000"/>
      </w:tblPr>
      <w:tblGrid>
        <w:gridCol w:w="2330"/>
        <w:gridCol w:w="2409"/>
        <w:gridCol w:w="2550"/>
        <w:gridCol w:w="2683"/>
        <w:gridCol w:w="2438"/>
        <w:gridCol w:w="1685"/>
      </w:tblGrid>
      <w:tr>
        <w:trPr/>
        <w:tc>
          <w:tcPr>
            <w:tcW w:w="233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Регистрационный</w:t>
            </w:r>
          </w:p>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номер</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Наименование участника торгов (ФИО, ИП, наименование юрид. лица)</w:t>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ФИО лица, прибывшего на процедуру аукциона</w:t>
            </w:r>
          </w:p>
        </w:tc>
        <w:tc>
          <w:tcPr>
            <w:tcW w:w="268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Документ, подтверждающий личность (доверенность)</w:t>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лотов, на которые претендует участник торгов</w:t>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8"/>
                <w:szCs w:val="28"/>
              </w:rPr>
            </w:pPr>
            <w:r>
              <w:rPr>
                <w:rFonts w:cs="Times New Roman" w:ascii="Times New Roman" w:hAnsi="Times New Roman"/>
                <w:sz w:val="28"/>
                <w:szCs w:val="28"/>
                <w:highlight w:val="white"/>
              </w:rPr>
              <w:t>Подпись</w:t>
            </w:r>
          </w:p>
        </w:tc>
      </w:tr>
      <w:tr>
        <w:trPr/>
        <w:tc>
          <w:tcPr>
            <w:tcW w:w="233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255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268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243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c>
          <w:tcPr>
            <w:tcW w:w="168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white"/>
              </w:rPr>
            </w:pPr>
            <w:r>
              <w:rPr>
                <w:rFonts w:cs="Times New Roman" w:ascii="Times New Roman" w:hAnsi="Times New Roman"/>
                <w:sz w:val="28"/>
                <w:szCs w:val="28"/>
                <w:highlight w:val="white"/>
              </w:rPr>
            </w:r>
          </w:p>
        </w:tc>
      </w:tr>
    </w:tbl>
    <w:p>
      <w:pPr>
        <w:pStyle w:val="Normal"/>
        <w:rPr>
          <w:sz w:val="28"/>
          <w:szCs w:val="28"/>
          <w:highlight w:val="white"/>
        </w:rPr>
      </w:pPr>
      <w:r>
        <w:rPr>
          <w:sz w:val="28"/>
          <w:szCs w:val="28"/>
          <w:highlight w:val="white"/>
        </w:rPr>
      </w:r>
    </w:p>
    <w:p>
      <w:pPr>
        <w:pStyle w:val="Normal"/>
        <w:rPr>
          <w:sz w:val="28"/>
          <w:szCs w:val="28"/>
          <w:highlight w:val="white"/>
        </w:rPr>
      </w:pPr>
      <w:r>
        <w:rPr>
          <w:sz w:val="28"/>
          <w:szCs w:val="28"/>
          <w:highlight w:val="white"/>
        </w:rPr>
      </w:r>
    </w:p>
    <w:p>
      <w:pPr>
        <w:pStyle w:val="Normal"/>
        <w:rPr>
          <w:sz w:val="28"/>
          <w:szCs w:val="28"/>
          <w:highlight w:val="white"/>
        </w:rPr>
      </w:pPr>
      <w:r>
        <w:rPr>
          <w:sz w:val="28"/>
          <w:szCs w:val="28"/>
          <w:highlight w:val="white"/>
        </w:rPr>
      </w:r>
    </w:p>
    <w:p>
      <w:pPr>
        <w:pStyle w:val="Normal"/>
        <w:rPr>
          <w:sz w:val="28"/>
          <w:szCs w:val="28"/>
          <w:highlight w:val="white"/>
        </w:rPr>
      </w:pPr>
      <w:r>
        <w:rPr>
          <w:sz w:val="28"/>
          <w:szCs w:val="28"/>
          <w:highlight w:val="white"/>
        </w:rPr>
      </w:r>
    </w:p>
    <w:p>
      <w:pPr>
        <w:pStyle w:val="Normal"/>
        <w:rPr>
          <w:sz w:val="28"/>
          <w:szCs w:val="28"/>
          <w:highlight w:val="white"/>
        </w:rPr>
      </w:pPr>
      <w:r>
        <w:rPr>
          <w:sz w:val="28"/>
          <w:szCs w:val="28"/>
          <w:highlight w:val="white"/>
        </w:rPr>
      </w:r>
    </w:p>
    <w:p>
      <w:pPr>
        <w:sectPr>
          <w:footerReference w:type="default" r:id="rId15"/>
          <w:type w:val="nextPage"/>
          <w:pgSz w:w="11906" w:h="16838"/>
          <w:pgMar w:left="1701" w:right="850" w:header="0" w:top="709" w:footer="708" w:bottom="1134" w:gutter="0"/>
          <w:pgNumType w:fmt="decimal"/>
          <w:formProt w:val="false"/>
          <w:textDirection w:val="lrTb"/>
          <w:docGrid w:type="default" w:linePitch="360" w:charSpace="0"/>
        </w:sectPr>
        <w:pStyle w:val="Normal"/>
        <w:rPr>
          <w:sz w:val="28"/>
          <w:szCs w:val="28"/>
          <w:highlight w:val="white"/>
        </w:rPr>
      </w:pPr>
      <w:r>
        <w:rPr>
          <w:sz w:val="28"/>
          <w:szCs w:val="28"/>
          <w:highlight w:val="white"/>
        </w:rPr>
      </w:r>
    </w:p>
    <w:p>
      <w:pPr>
        <w:pStyle w:val="ConsPlusNormal"/>
        <w:numPr>
          <w:ilvl w:val="0"/>
          <w:numId w:val="0"/>
        </w:numPr>
        <w:outlineLvl w:val="0"/>
        <w:rPr>
          <w:rFonts w:ascii="Times New Roman" w:hAnsi="Times New Roman" w:cs="Times New Roman"/>
          <w:szCs w:val="22"/>
        </w:rPr>
      </w:pPr>
      <w:r>
        <w:rPr>
          <w:rFonts w:cs="Times New Roman" w:ascii="Times New Roman" w:hAnsi="Times New Roman"/>
          <w:sz w:val="28"/>
          <w:szCs w:val="28"/>
          <w:highlight w:val="white"/>
        </w:rPr>
        <w:t xml:space="preserve">                                                                                                                  </w:t>
      </w:r>
      <w:r>
        <w:rPr>
          <w:rFonts w:cs="Times New Roman" w:ascii="Times New Roman" w:hAnsi="Times New Roman"/>
          <w:szCs w:val="22"/>
          <w:highlight w:val="white"/>
        </w:rPr>
        <w:t>Приложение 3</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постановлению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Администрации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Зеленовского сельского поселения</w:t>
      </w:r>
    </w:p>
    <w:p>
      <w:pPr>
        <w:pStyle w:val="ConsPlusNormal"/>
        <w:jc w:val="both"/>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 xml:space="preserve">от 16.12.2020г.№ 120                                                                                              </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jc w:val="center"/>
        <w:rPr>
          <w:rFonts w:ascii="Times New Roman" w:hAnsi="Times New Roman" w:cs="Times New Roman"/>
          <w:sz w:val="28"/>
          <w:szCs w:val="28"/>
        </w:rPr>
      </w:pPr>
      <w:bookmarkStart w:id="23" w:name="P998"/>
      <w:bookmarkEnd w:id="23"/>
      <w:r>
        <w:rPr>
          <w:rFonts w:cs="Times New Roman" w:ascii="Times New Roman" w:hAnsi="Times New Roman"/>
          <w:sz w:val="28"/>
          <w:szCs w:val="28"/>
          <w:highlight w:val="white"/>
        </w:rPr>
        <w:t>ПОЛОЖЕНИЕ</w:t>
      </w:r>
    </w:p>
    <w:p>
      <w:pPr>
        <w:pStyle w:val="Normal"/>
        <w:spacing w:before="0" w:after="1"/>
        <w:jc w:val="center"/>
        <w:rPr>
          <w:b/>
          <w:b/>
          <w:sz w:val="28"/>
          <w:szCs w:val="28"/>
        </w:rPr>
      </w:pPr>
      <w:r>
        <w:rPr>
          <w:b/>
          <w:sz w:val="28"/>
          <w:szCs w:val="28"/>
          <w:highlight w:val="white"/>
        </w:rPr>
        <w:t>о комиссии по размещению нестационарных торговых объектов на территории Зеленовского сельского поселения</w:t>
      </w:r>
    </w:p>
    <w:p>
      <w:pPr>
        <w:pStyle w:val="ConsPlusNormal"/>
        <w:jc w:val="center"/>
        <w:rPr>
          <w:rFonts w:ascii="Times New Roman" w:hAnsi="Times New Roman" w:cs="Times New Roman"/>
          <w:b/>
          <w:b/>
          <w:sz w:val="28"/>
          <w:szCs w:val="28"/>
          <w:highlight w:val="white"/>
        </w:rPr>
      </w:pPr>
      <w:r>
        <w:rPr>
          <w:rFonts w:cs="Times New Roman" w:ascii="Times New Roman" w:hAnsi="Times New Roman"/>
          <w:b/>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1. Общие положения</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1.1. Настоящее Положение о комиссии по размещению нестационарных торговых объектов (далее - Комиссия) разработано в целях установления полномочий и пределов компетенции указанной Комиссии при рассмотрении вопросов, связанных с размещением нестационарных торговых объектов (далее - НТО) на территории Зеленовского сельского поселения.</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2. Состав Комиссии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2.1. В состав Комиссии входят: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председатель;</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заместитель председателя;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секретарь Комиссии;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члены Комиссии.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2.3. Состав Комиссии утверждается постановлением Администрации Зеленовского сельского поселения.</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3. Полномочия Комиссии</w:t>
      </w:r>
    </w:p>
    <w:p>
      <w:pPr>
        <w:pStyle w:val="ConsPlusNormal"/>
        <w:jc w:val="both"/>
        <w:rPr>
          <w:rFonts w:ascii="Times New Roman" w:hAnsi="Times New Roman" w:cs="Times New Roman"/>
          <w:b/>
          <w:b/>
          <w:sz w:val="28"/>
          <w:szCs w:val="28"/>
          <w:highlight w:val="white"/>
        </w:rPr>
      </w:pPr>
      <w:r>
        <w:rPr>
          <w:rFonts w:cs="Times New Roman" w:ascii="Times New Roman" w:hAnsi="Times New Roman"/>
          <w:b/>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3.1. В своей деятельности Комиссия полномочна рассматривать следующие вопросы:</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формирование плана по размещению НТО;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рассмотрение (одобрение или отклонение) предложений по внесению изменений в план по размещению НТО;</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иные вопросы, связанные с функционированием НТО на территории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3.2. Комиссия правомочна принимать решения, если на ее заседании присутствует не менее 2/3 от общего числа членов Комиссии.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highlight w:val="white"/>
        </w:rPr>
        <w:t>4. Регламент работы Комиссии</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highlight w:val="white"/>
        </w:rPr>
        <w:t>4.1. Организационно-техническое обеспечение деятельности Комиссии осуществляет отдел финансово-экономического и бухгалтерского учета Администрации Зеленовского сельского поселения.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4.2. Решения Комиссии оформляются протоколом, подписываемым членами комиссии. За изготовление протокола и отражение в нем принятых решений ответственен секретарь Комиссии.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4.3. Комиссия собирается по мере необходимости, но не реже 1 раза в квартал.</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Cs w:val="22"/>
        </w:rPr>
      </w:pPr>
      <w:r>
        <w:rPr>
          <w:rFonts w:cs="Times New Roman" w:ascii="Times New Roman" w:hAnsi="Times New Roman"/>
          <w:sz w:val="28"/>
          <w:szCs w:val="28"/>
          <w:highlight w:val="white"/>
        </w:rPr>
        <w:t xml:space="preserve">                                                                                                                 </w:t>
      </w:r>
      <w:r>
        <w:rPr>
          <w:rFonts w:cs="Times New Roman" w:ascii="Times New Roman" w:hAnsi="Times New Roman"/>
          <w:szCs w:val="22"/>
          <w:highlight w:val="white"/>
        </w:rPr>
        <w:t>Приложение  4</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постановлению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Администрации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Зеленовского сельского поселения</w:t>
      </w:r>
    </w:p>
    <w:p>
      <w:pPr>
        <w:pStyle w:val="ConsPlusNormal"/>
        <w:jc w:val="both"/>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 xml:space="preserve">от  16.12.2020г.№ 120                                                                                                 </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jc w:val="center"/>
        <w:rPr>
          <w:rFonts w:ascii="Times New Roman" w:hAnsi="Times New Roman" w:cs="Times New Roman"/>
          <w:sz w:val="28"/>
          <w:szCs w:val="28"/>
        </w:rPr>
      </w:pPr>
      <w:bookmarkStart w:id="24" w:name="P1051"/>
      <w:bookmarkEnd w:id="24"/>
      <w:r>
        <w:rPr>
          <w:rFonts w:cs="Times New Roman" w:ascii="Times New Roman" w:hAnsi="Times New Roman"/>
          <w:sz w:val="28"/>
          <w:szCs w:val="28"/>
          <w:highlight w:val="white"/>
        </w:rPr>
        <w:t>СОСТАВ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highlight w:val="white"/>
        </w:rPr>
        <w:t>комиссии по размещению нестационарных торговых объектов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highlight w:val="white"/>
        </w:rPr>
        <w:t xml:space="preserve"> </w:t>
      </w:r>
      <w:r>
        <w:rPr>
          <w:rFonts w:cs="Times New Roman" w:ascii="Times New Roman" w:hAnsi="Times New Roman"/>
          <w:b/>
          <w:sz w:val="28"/>
          <w:szCs w:val="28"/>
          <w:highlight w:val="white"/>
        </w:rPr>
        <w:t>на территории Зеленовского сельского поселения</w:t>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Председатель   -  Обухова 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Заместитель председателя  - Никишина 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Секретарь Комиссии  - Кривошеева Е.А.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Члены Комиссии - Изварина Т.И.</w:t>
      </w:r>
    </w:p>
    <w:p>
      <w:pPr>
        <w:pStyle w:val="ConsPlusNormal"/>
        <w:numPr>
          <w:ilvl w:val="0"/>
          <w:numId w:val="0"/>
        </w:numPr>
        <w:tabs>
          <w:tab w:val="clear" w:pos="708"/>
          <w:tab w:val="left" w:pos="2970" w:leader="none"/>
        </w:tabs>
        <w:outlineLvl w:val="0"/>
        <w:rPr>
          <w:rFonts w:ascii="Times New Roman" w:hAnsi="Times New Roman" w:cs="Times New Roman"/>
          <w:sz w:val="28"/>
          <w:szCs w:val="28"/>
        </w:rPr>
      </w:pPr>
      <w:r>
        <w:rPr>
          <w:rFonts w:cs="Times New Roman" w:ascii="Times New Roman" w:hAnsi="Times New Roman"/>
          <w:sz w:val="28"/>
          <w:szCs w:val="28"/>
          <w:highlight w:val="white"/>
        </w:rPr>
        <w:tab/>
        <w:t>Щипелева Е.И.</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Cs w:val="22"/>
          <w:highlight w:val="white"/>
        </w:rPr>
        <w:t>Приложение  5</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постановлению</w:t>
      </w:r>
    </w:p>
    <w:p>
      <w:pPr>
        <w:pStyle w:val="ConsPlusNormal"/>
        <w:jc w:val="right"/>
        <w:rPr>
          <w:rFonts w:ascii="Times New Roman" w:hAnsi="Times New Roman" w:cs="Times New Roman"/>
          <w:szCs w:val="22"/>
        </w:rPr>
      </w:pPr>
      <w:r>
        <w:rPr>
          <w:rFonts w:cs="Times New Roman" w:ascii="Times New Roman" w:hAnsi="Times New Roman"/>
          <w:szCs w:val="22"/>
          <w:highlight w:val="white"/>
        </w:rPr>
        <w:t>Администрации</w:t>
      </w:r>
    </w:p>
    <w:p>
      <w:pPr>
        <w:pStyle w:val="ConsPlusNormal"/>
        <w:jc w:val="right"/>
        <w:rPr>
          <w:rFonts w:ascii="Times New Roman" w:hAnsi="Times New Roman" w:cs="Times New Roman"/>
          <w:szCs w:val="22"/>
        </w:rPr>
      </w:pPr>
      <w:r>
        <w:rPr>
          <w:rFonts w:cs="Times New Roman" w:ascii="Times New Roman" w:hAnsi="Times New Roman"/>
          <w:szCs w:val="22"/>
          <w:highlight w:val="white"/>
        </w:rPr>
        <w:t>Зеленовского сельского поселения</w:t>
      </w:r>
    </w:p>
    <w:p>
      <w:pPr>
        <w:pStyle w:val="ConsPlusNormal"/>
        <w:jc w:val="both"/>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 xml:space="preserve">от 16.12.2020г.№ 120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ПОЛОЖЕНИЕ</w:t>
      </w:r>
    </w:p>
    <w:p>
      <w:pPr>
        <w:pStyle w:val="Normal"/>
        <w:spacing w:before="0" w:after="1"/>
        <w:jc w:val="center"/>
        <w:rPr>
          <w:b/>
          <w:b/>
          <w:sz w:val="28"/>
          <w:szCs w:val="28"/>
        </w:rPr>
      </w:pPr>
      <w:r>
        <w:rPr>
          <w:b/>
          <w:sz w:val="28"/>
          <w:szCs w:val="28"/>
          <w:highlight w:val="white"/>
        </w:rPr>
        <w:t xml:space="preserve">о комиссии по проведению торгов по приобретению права </w:t>
      </w:r>
    </w:p>
    <w:p>
      <w:pPr>
        <w:pStyle w:val="Normal"/>
        <w:spacing w:before="0" w:after="1"/>
        <w:jc w:val="center"/>
        <w:rPr>
          <w:b/>
          <w:b/>
          <w:sz w:val="28"/>
          <w:szCs w:val="28"/>
        </w:rPr>
      </w:pPr>
      <w:r>
        <w:rPr>
          <w:b/>
          <w:sz w:val="28"/>
          <w:szCs w:val="28"/>
          <w:highlight w:val="white"/>
        </w:rPr>
        <w:t xml:space="preserve">на размещение нестационарных торговых объектов </w:t>
      </w:r>
    </w:p>
    <w:p>
      <w:pPr>
        <w:pStyle w:val="Normal"/>
        <w:spacing w:before="0" w:after="1"/>
        <w:jc w:val="center"/>
        <w:rPr>
          <w:b/>
          <w:b/>
          <w:sz w:val="28"/>
          <w:szCs w:val="28"/>
        </w:rPr>
      </w:pPr>
      <w:r>
        <w:rPr>
          <w:b/>
          <w:sz w:val="28"/>
          <w:szCs w:val="28"/>
          <w:highlight w:val="white"/>
        </w:rPr>
        <w:t>на территории Зеленовского сельского поселения</w:t>
      </w:r>
    </w:p>
    <w:p>
      <w:pPr>
        <w:pStyle w:val="NormalWeb"/>
        <w:shd w:val="clear" w:color="auto" w:fill="FFFFFF"/>
        <w:spacing w:beforeAutospacing="0" w:before="0" w:afterAutospacing="0" w:after="150"/>
        <w:rPr>
          <w:sz w:val="28"/>
          <w:szCs w:val="28"/>
          <w:highlight w:val="white"/>
        </w:rPr>
      </w:pPr>
      <w:r>
        <w:rPr>
          <w:sz w:val="28"/>
          <w:szCs w:val="28"/>
          <w:highlight w:val="white"/>
        </w:rPr>
      </w:r>
    </w:p>
    <w:p>
      <w:pPr>
        <w:pStyle w:val="NormalWeb"/>
        <w:shd w:val="clear" w:color="auto" w:fill="FFFFFF"/>
        <w:spacing w:beforeAutospacing="0" w:before="0" w:afterAutospacing="0" w:after="150"/>
        <w:jc w:val="center"/>
        <w:rPr>
          <w:sz w:val="28"/>
          <w:szCs w:val="28"/>
        </w:rPr>
      </w:pPr>
      <w:r>
        <w:rPr>
          <w:b/>
          <w:sz w:val="28"/>
          <w:szCs w:val="28"/>
          <w:highlight w:val="white"/>
        </w:rPr>
        <w:t>1. Общие положения</w:t>
      </w:r>
    </w:p>
    <w:p>
      <w:pPr>
        <w:pStyle w:val="NormalWeb"/>
        <w:shd w:val="clear" w:color="auto" w:fill="FFFFFF"/>
        <w:spacing w:beforeAutospacing="0" w:before="0" w:afterAutospacing="0" w:after="150"/>
        <w:jc w:val="both"/>
        <w:rPr>
          <w:sz w:val="28"/>
          <w:szCs w:val="28"/>
        </w:rPr>
      </w:pPr>
      <w:r>
        <w:rPr>
          <w:sz w:val="28"/>
          <w:szCs w:val="28"/>
          <w:highlight w:val="white"/>
        </w:rPr>
        <w:br/>
        <w:t xml:space="preserve">    1.1. Комиссия по проведению торгов по приобретению права на размещение нестационарных торговых на территории Зеленовского сельского поселения (далее - Комиссия) создается постановлением главы Администрации Зеленовского сельского поселения, которым определяется ее состав, назначается председатель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1.2. Комиссия создается с целью проведения торгов по приобретению права на размещение нестационарных торговых объектов, определения участников и определения победителя торгов.</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1.3. В своей деятельности Комиссия руководствуется федеральными законами, законами Ростовской области, нормативно-правовыми актами Администрации Зеленовского сельского поселения, настоящим Положением.</w:t>
        <w:br/>
        <w:t xml:space="preserve">  </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1.4. Число членов Комиссии должно быть не менее пяти человек.</w:t>
      </w:r>
    </w:p>
    <w:p>
      <w:pPr>
        <w:pStyle w:val="NormalWeb"/>
        <w:shd w:val="clear" w:color="auto" w:fill="FFFFFF"/>
        <w:spacing w:beforeAutospacing="0" w:before="0" w:afterAutospacing="0" w:after="0"/>
        <w:jc w:val="both"/>
        <w:rPr>
          <w:sz w:val="28"/>
          <w:szCs w:val="28"/>
        </w:rPr>
      </w:pPr>
      <w:r>
        <w:rPr>
          <w:sz w:val="28"/>
          <w:szCs w:val="28"/>
          <w:highlight w:val="white"/>
        </w:rPr>
        <w:t xml:space="preserve">  </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1.5. Комиссия собирается по мере необходимости.</w:t>
      </w:r>
    </w:p>
    <w:p>
      <w:pPr>
        <w:pStyle w:val="NormalWeb"/>
        <w:shd w:val="clear" w:color="auto" w:fill="FFFFFF"/>
        <w:spacing w:beforeAutospacing="0" w:before="0" w:afterAutospacing="0" w:after="0"/>
        <w:jc w:val="both"/>
        <w:rPr>
          <w:sz w:val="28"/>
          <w:szCs w:val="28"/>
          <w:highlight w:val="white"/>
        </w:rPr>
      </w:pPr>
      <w:r>
        <w:rPr>
          <w:sz w:val="28"/>
          <w:szCs w:val="28"/>
          <w:highlight w:val="white"/>
        </w:rPr>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1.6. Члены Комиссии должны быть уведомлены организатором торгов о месте, дате и времени проведения заседания Комиссии. Члены Комиссии лично участвуют в заседаниях и подписывают соответствующие протоколы.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pPr>
        <w:pStyle w:val="NormalWeb"/>
        <w:shd w:val="clear" w:color="auto" w:fill="FFFFFF"/>
        <w:spacing w:beforeAutospacing="0" w:before="0" w:afterAutospacing="0" w:after="0"/>
        <w:jc w:val="both"/>
        <w:rPr>
          <w:sz w:val="28"/>
          <w:szCs w:val="28"/>
          <w:highlight w:val="white"/>
        </w:rPr>
      </w:pPr>
      <w:r>
        <w:rPr>
          <w:sz w:val="28"/>
          <w:szCs w:val="28"/>
          <w:highlight w:val="white"/>
        </w:rPr>
      </w:r>
    </w:p>
    <w:p>
      <w:pPr>
        <w:pStyle w:val="NormalWeb"/>
        <w:shd w:val="clear" w:color="auto" w:fill="FFFFFF"/>
        <w:spacing w:beforeAutospacing="0" w:before="0" w:afterAutospacing="0" w:after="0"/>
        <w:jc w:val="center"/>
        <w:rPr>
          <w:b/>
          <w:b/>
          <w:sz w:val="28"/>
          <w:szCs w:val="28"/>
        </w:rPr>
      </w:pPr>
      <w:r>
        <w:rPr>
          <w:b/>
          <w:sz w:val="28"/>
          <w:szCs w:val="28"/>
          <w:highlight w:val="white"/>
        </w:rPr>
        <w:t>2. Основные функции Комиссии</w:t>
        <w:br/>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2.1. Комиссией по проведению торгов  по приобретению права на размещение нестационарных торговых объектов осуществляются следующие функции:</w:t>
        <w:br/>
        <w:t xml:space="preserve">     - рассмотрение заявок на участие в торгах по приобретению права о размещении нестационарного торгового объекта;</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 отбор участников торгов;</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 ведение протокола рассмотрения заявок на участие в торгах, протокола проведения торгов по приобретению права на размещение нестационарных торговых объектов;</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 иные полномочия, предусмотренные действующим законодательством.</w:t>
      </w:r>
    </w:p>
    <w:p>
      <w:pPr>
        <w:pStyle w:val="NormalWeb"/>
        <w:shd w:val="clear" w:color="auto" w:fill="FFFFFF"/>
        <w:spacing w:beforeAutospacing="0" w:before="0" w:afterAutospacing="0" w:after="150"/>
        <w:jc w:val="center"/>
        <w:rPr>
          <w:b/>
          <w:b/>
          <w:sz w:val="28"/>
          <w:szCs w:val="28"/>
          <w:highlight w:val="white"/>
        </w:rPr>
      </w:pPr>
      <w:r>
        <w:rPr>
          <w:b/>
          <w:sz w:val="28"/>
          <w:szCs w:val="28"/>
          <w:highlight w:val="white"/>
        </w:rPr>
      </w:r>
    </w:p>
    <w:p>
      <w:pPr>
        <w:pStyle w:val="NormalWeb"/>
        <w:shd w:val="clear" w:color="auto" w:fill="FFFFFF"/>
        <w:spacing w:beforeAutospacing="0" w:before="0" w:afterAutospacing="0" w:after="150"/>
        <w:jc w:val="center"/>
        <w:rPr>
          <w:b/>
          <w:b/>
          <w:sz w:val="28"/>
          <w:szCs w:val="28"/>
        </w:rPr>
      </w:pPr>
      <w:r>
        <w:rPr>
          <w:b/>
          <w:sz w:val="28"/>
          <w:szCs w:val="28"/>
          <w:highlight w:val="white"/>
        </w:rPr>
        <w:t>3. Организация работы Комиссии</w:t>
      </w:r>
    </w:p>
    <w:p>
      <w:pPr>
        <w:pStyle w:val="NormalWeb"/>
        <w:shd w:val="clear" w:color="auto" w:fill="FFFFFF"/>
        <w:spacing w:beforeAutospacing="0" w:before="0" w:afterAutospacing="0" w:after="150"/>
        <w:jc w:val="both"/>
        <w:rPr>
          <w:sz w:val="28"/>
          <w:szCs w:val="28"/>
        </w:rPr>
      </w:pPr>
      <w:r>
        <w:rPr>
          <w:sz w:val="28"/>
          <w:szCs w:val="28"/>
          <w:highlight w:val="white"/>
        </w:rPr>
        <w:br/>
        <w:t xml:space="preserve">      3.1. Работой Комиссии руководит председатель.</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3.2.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конкурсной комиссии принимаются большинством голосов присутствующих на ее заседании членов конкурсной комиссии. Каждый член Комиссии имеет один голос.</w:t>
        <w:br/>
        <w:t xml:space="preserve">     </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3.3. Решения Комиссии оформляются в виде протоколов, подписываются председателем и членами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3.4. Информация, касающаяся рассмотрения, оценки и сопоставления заявок на участие в торгах, не подлежит разглашению до официального объявления результатов проведения торгов.</w:t>
      </w:r>
    </w:p>
    <w:p>
      <w:pPr>
        <w:pStyle w:val="NormalWeb"/>
        <w:shd w:val="clear" w:color="auto" w:fill="FFFFFF"/>
        <w:spacing w:beforeAutospacing="0" w:before="0" w:afterAutospacing="0" w:after="150"/>
        <w:rPr>
          <w:sz w:val="28"/>
          <w:szCs w:val="28"/>
        </w:rPr>
      </w:pPr>
      <w:r>
        <w:rPr>
          <w:sz w:val="28"/>
          <w:szCs w:val="28"/>
          <w:highlight w:val="white"/>
        </w:rPr>
        <w:t xml:space="preserve">                              </w:t>
      </w:r>
      <w:r>
        <w:rPr>
          <w:b/>
          <w:sz w:val="28"/>
          <w:szCs w:val="28"/>
          <w:highlight w:val="white"/>
        </w:rPr>
        <w:t>4. Права и обязанности членов Комиссии</w:t>
        <w:br/>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4.1. Члены Комиссии имеют право:</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4.1.1. Знакомиться со всеми представленными на торги документами и сведениями.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4.1.2. Запрашивать дополнительные данные, необходимые для принятия решения.</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4.1.3. Проверять документы, представленные участниками торгов, на предмет их соответствия документации.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4.1.4. Выступать по вопросам повестки дня на заседаниях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4.2. Члены конкурсной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4.2.1. Присутствуют на заседаниях Комиссии и принимают решения по вопросам, отнесенным к компетенции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4.2.3. Принимают участие в определении победителя торгов, в том числе путем обсуждения и голосования.</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4.2.4. Выполняют в установленные сроки поручения председателя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4.3. Председатель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4.3.1. Организует работу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4.3.2. Назначает сроки заседаний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4.3.3. Формирует повестку дня заседания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4.3.4. Определяет порядок рассмотрения обсуждаемых вопросов.</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4.3.5. Объявляет победителя торгов.</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4.4. Секретарь Комиссии:</w:t>
      </w:r>
    </w:p>
    <w:p>
      <w:pPr>
        <w:pStyle w:val="NormalWeb"/>
        <w:shd w:val="clear" w:color="auto" w:fill="FFFFFF"/>
        <w:spacing w:beforeAutospacing="0" w:before="0" w:afterAutospacing="0" w:after="0"/>
        <w:jc w:val="both"/>
        <w:rPr>
          <w:sz w:val="28"/>
          <w:szCs w:val="28"/>
        </w:rPr>
      </w:pPr>
      <w:r>
        <w:rPr>
          <w:sz w:val="28"/>
          <w:szCs w:val="28"/>
          <w:highlight w:val="white"/>
        </w:rPr>
        <w:t xml:space="preserve">   </w:t>
      </w:r>
      <w:r>
        <w:rPr>
          <w:sz w:val="28"/>
          <w:szCs w:val="28"/>
          <w:highlight w:val="white"/>
        </w:rPr>
        <w:t>4.4.1.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br/>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4.4.2. Оформляет протоколы заседания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4.4.3. Обеспечивает сохранность всей документации, относящейся к работе Комиссии.</w:t>
      </w:r>
    </w:p>
    <w:p>
      <w:pPr>
        <w:pStyle w:val="NormalWeb"/>
        <w:shd w:val="clear" w:color="auto" w:fill="FFFFFF"/>
        <w:spacing w:beforeAutospacing="0" w:before="0" w:afterAutospacing="0" w:after="150"/>
        <w:jc w:val="both"/>
        <w:rPr>
          <w:sz w:val="28"/>
          <w:szCs w:val="28"/>
        </w:rPr>
      </w:pPr>
      <w:r>
        <w:rPr>
          <w:sz w:val="28"/>
          <w:szCs w:val="28"/>
          <w:highlight w:val="white"/>
        </w:rPr>
        <w:t xml:space="preserve">  </w:t>
      </w:r>
      <w:r>
        <w:rPr>
          <w:sz w:val="28"/>
          <w:szCs w:val="28"/>
          <w:highlight w:val="white"/>
        </w:rPr>
        <w:t>4.4.4. Обеспечивает ознакомление членов Комиссии с документами.</w:t>
        <w:br/>
        <w:t xml:space="preserve">  4.4.5. Осуществляет иные действия организационно-технического характера.</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p>
    <w:p>
      <w:pPr>
        <w:pStyle w:val="ConsPlusNormal"/>
        <w:numPr>
          <w:ilvl w:val="0"/>
          <w:numId w:val="0"/>
        </w:numPr>
        <w:outlineLvl w:val="0"/>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Cs w:val="22"/>
          <w:highlight w:val="white"/>
        </w:rPr>
        <w:t>Приложение  6</w:t>
      </w:r>
    </w:p>
    <w:p>
      <w:pPr>
        <w:pStyle w:val="ConsPlusNormal"/>
        <w:jc w:val="right"/>
        <w:rPr>
          <w:rFonts w:ascii="Times New Roman" w:hAnsi="Times New Roman" w:cs="Times New Roman"/>
          <w:szCs w:val="22"/>
        </w:rPr>
      </w:pPr>
      <w:r>
        <w:rPr>
          <w:rFonts w:cs="Times New Roman" w:ascii="Times New Roman" w:hAnsi="Times New Roman"/>
          <w:szCs w:val="22"/>
          <w:highlight w:val="white"/>
        </w:rPr>
        <w:t>к постановлению</w:t>
      </w:r>
    </w:p>
    <w:p>
      <w:pPr>
        <w:pStyle w:val="ConsPlusNormal"/>
        <w:jc w:val="right"/>
        <w:rPr>
          <w:rFonts w:ascii="Times New Roman" w:hAnsi="Times New Roman" w:cs="Times New Roman"/>
          <w:szCs w:val="22"/>
          <w:highlight w:val="yellow"/>
        </w:rPr>
      </w:pPr>
      <w:r>
        <w:rPr>
          <w:rFonts w:cs="Times New Roman" w:ascii="Times New Roman" w:hAnsi="Times New Roman"/>
          <w:szCs w:val="22"/>
          <w:highlight w:val="white"/>
        </w:rPr>
        <w:t>Администрации</w:t>
      </w:r>
    </w:p>
    <w:p>
      <w:pPr>
        <w:pStyle w:val="ConsPlusNormal"/>
        <w:jc w:val="right"/>
        <w:rPr>
          <w:rFonts w:ascii="Times New Roman" w:hAnsi="Times New Roman" w:cs="Times New Roman"/>
          <w:szCs w:val="22"/>
          <w:highlight w:val="yellow"/>
        </w:rPr>
      </w:pPr>
      <w:r>
        <w:rPr>
          <w:rFonts w:cs="Times New Roman" w:ascii="Times New Roman" w:hAnsi="Times New Roman"/>
          <w:szCs w:val="22"/>
          <w:highlight w:val="white"/>
        </w:rPr>
        <w:t>Зеленовского сельского поселения</w:t>
      </w:r>
    </w:p>
    <w:p>
      <w:pPr>
        <w:pStyle w:val="ConsPlusNormal"/>
        <w:jc w:val="both"/>
        <w:rPr>
          <w:rFonts w:ascii="Times New Roman" w:hAnsi="Times New Roman" w:cs="Times New Roman"/>
          <w:szCs w:val="22"/>
        </w:rPr>
      </w:pPr>
      <w:r>
        <w:rPr>
          <w:rFonts w:cs="Times New Roman" w:ascii="Times New Roman" w:hAnsi="Times New Roman"/>
          <w:szCs w:val="22"/>
          <w:highlight w:val="white"/>
        </w:rPr>
        <w:t xml:space="preserve">                                                                                                                      </w:t>
      </w:r>
      <w:r>
        <w:rPr>
          <w:rFonts w:cs="Times New Roman" w:ascii="Times New Roman" w:hAnsi="Times New Roman"/>
          <w:szCs w:val="22"/>
          <w:highlight w:val="white"/>
        </w:rPr>
        <w:t xml:space="preserve">от 16.12.2020г. № 120                                                                                              </w:t>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Title"/>
        <w:jc w:val="center"/>
        <w:rPr>
          <w:rFonts w:ascii="Times New Roman" w:hAnsi="Times New Roman" w:cs="Times New Roman"/>
          <w:sz w:val="28"/>
          <w:szCs w:val="28"/>
        </w:rPr>
      </w:pPr>
      <w:r>
        <w:rPr>
          <w:rFonts w:cs="Times New Roman" w:ascii="Times New Roman" w:hAnsi="Times New Roman"/>
          <w:sz w:val="28"/>
          <w:szCs w:val="28"/>
          <w:highlight w:val="white"/>
        </w:rPr>
        <w:t>СОСТАВ</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highlight w:val="white"/>
        </w:rPr>
        <w:t>комиссии по проведению торгов по приобретению</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highlight w:val="white"/>
        </w:rPr>
        <w:t xml:space="preserve"> </w:t>
      </w:r>
      <w:r>
        <w:rPr>
          <w:rFonts w:cs="Times New Roman" w:ascii="Times New Roman" w:hAnsi="Times New Roman"/>
          <w:b/>
          <w:sz w:val="28"/>
          <w:szCs w:val="28"/>
          <w:highlight w:val="white"/>
        </w:rPr>
        <w:t xml:space="preserve">права на размещение нестационарных торговых объектов </w:t>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highlight w:val="white"/>
        </w:rPr>
        <w:t xml:space="preserve"> </w:t>
      </w:r>
      <w:r>
        <w:rPr>
          <w:rFonts w:cs="Times New Roman" w:ascii="Times New Roman" w:hAnsi="Times New Roman"/>
          <w:b/>
          <w:sz w:val="28"/>
          <w:szCs w:val="28"/>
          <w:highlight w:val="white"/>
        </w:rPr>
        <w:t>на территории Зеленовского сельского поселения</w:t>
      </w:r>
    </w:p>
    <w:p>
      <w:pPr>
        <w:pStyle w:val="ConsPlusNormal"/>
        <w:spacing w:before="220" w:after="0"/>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spacing w:before="220" w:after="0"/>
        <w:ind w:firstLine="540"/>
        <w:jc w:val="both"/>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Председатель   -  Обухова 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Заместитель председателя  - Никишина 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Секретарь Комиссии  - Кривошеева Е.А.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highlight w:val="white"/>
        </w:rPr>
        <w:t xml:space="preserve"> </w:t>
      </w:r>
      <w:r>
        <w:rPr>
          <w:rFonts w:cs="Times New Roman" w:ascii="Times New Roman" w:hAnsi="Times New Roman"/>
          <w:sz w:val="28"/>
          <w:szCs w:val="28"/>
          <w:highlight w:val="white"/>
        </w:rPr>
        <w:t>Члены Комиссии - Изварина Т.И.</w:t>
      </w:r>
    </w:p>
    <w:p>
      <w:pPr>
        <w:pStyle w:val="ConsPlusNormal"/>
        <w:numPr>
          <w:ilvl w:val="0"/>
          <w:numId w:val="0"/>
        </w:numPr>
        <w:tabs>
          <w:tab w:val="clear" w:pos="708"/>
          <w:tab w:val="left" w:pos="2970" w:leader="none"/>
        </w:tabs>
        <w:outlineLvl w:val="0"/>
        <w:rPr>
          <w:rFonts w:ascii="Times New Roman" w:hAnsi="Times New Roman" w:cs="Times New Roman"/>
          <w:sz w:val="28"/>
          <w:szCs w:val="28"/>
        </w:rPr>
      </w:pPr>
      <w:r>
        <w:rPr>
          <w:rFonts w:cs="Times New Roman" w:ascii="Times New Roman" w:hAnsi="Times New Roman"/>
          <w:sz w:val="28"/>
          <w:szCs w:val="28"/>
          <w:highlight w:val="white"/>
        </w:rPr>
        <w:tab/>
        <w:t>Щипелева Е.И.</w:t>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ConsPlusNormal"/>
        <w:numPr>
          <w:ilvl w:val="0"/>
          <w:numId w:val="0"/>
        </w:numPr>
        <w:outlineLvl w:val="0"/>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rPr/>
      </w:pPr>
      <w:r>
        <w:rPr/>
      </w:r>
    </w:p>
    <w:sectPr>
      <w:footerReference w:type="default" r:id="rId16"/>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48</w:t>
    </w:r>
    <w:r>
      <w:rPr/>
      <w:fldChar w:fldCharType="end"/>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55</w:t>
    </w:r>
    <w:r>
      <w:rPr/>
      <w:fldChar w:fldCharType="end"/>
    </w:r>
  </w:p>
  <w:p>
    <w:pPr>
      <w:pStyle w:val="Style25"/>
      <w:rPr/>
    </w:pPr>
    <w:r>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25f0"/>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link w:val="30"/>
    <w:uiPriority w:val="9"/>
    <w:qFormat/>
    <w:rsid w:val="008225f0"/>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8225f0"/>
    <w:rPr>
      <w:rFonts w:ascii="Times New Roman" w:hAnsi="Times New Roman" w:eastAsia="Times New Roman" w:cs="Times New Roman"/>
      <w:b/>
      <w:bCs/>
      <w:sz w:val="27"/>
      <w:szCs w:val="27"/>
      <w:lang w:eastAsia="ru-RU"/>
    </w:rPr>
  </w:style>
  <w:style w:type="character" w:styleId="Style13" w:customStyle="1">
    <w:name w:val="Верхний колонтитул Знак"/>
    <w:basedOn w:val="DefaultParagraphFont"/>
    <w:link w:val="a5"/>
    <w:uiPriority w:val="99"/>
    <w:qFormat/>
    <w:rsid w:val="008225f0"/>
    <w:rPr>
      <w:rFonts w:ascii="Times New Roman" w:hAnsi="Times New Roman" w:eastAsia="Times New Roman" w:cs="Times New Roman"/>
      <w:lang w:eastAsia="ru-RU"/>
    </w:rPr>
  </w:style>
  <w:style w:type="character" w:styleId="Style14" w:customStyle="1">
    <w:name w:val="Нижний колонтитул Знак"/>
    <w:basedOn w:val="DefaultParagraphFont"/>
    <w:link w:val="a7"/>
    <w:uiPriority w:val="99"/>
    <w:qFormat/>
    <w:rsid w:val="008225f0"/>
    <w:rPr>
      <w:rFonts w:ascii="Times New Roman" w:hAnsi="Times New Roman" w:eastAsia="Times New Roman" w:cs="Times New Roman"/>
      <w:lang w:eastAsia="ru-RU"/>
    </w:rPr>
  </w:style>
  <w:style w:type="character" w:styleId="Style15" w:customStyle="1">
    <w:name w:val="Текст выноски Знак"/>
    <w:basedOn w:val="DefaultParagraphFont"/>
    <w:link w:val="a9"/>
    <w:uiPriority w:val="99"/>
    <w:semiHidden/>
    <w:qFormat/>
    <w:rsid w:val="008225f0"/>
    <w:rPr>
      <w:rFonts w:ascii="Tahoma" w:hAnsi="Tahoma" w:eastAsia="Times New Roman" w:cs="Tahoma"/>
      <w:sz w:val="16"/>
      <w:szCs w:val="16"/>
      <w:lang w:eastAsia="ru-RU"/>
    </w:rPr>
  </w:style>
  <w:style w:type="character" w:styleId="Style16">
    <w:name w:val="Интернет-ссылка"/>
    <w:basedOn w:val="DefaultParagraphFont"/>
    <w:uiPriority w:val="99"/>
    <w:unhideWhenUsed/>
    <w:rsid w:val="008225f0"/>
    <w:rPr>
      <w:color w:val="0000FF"/>
      <w:u w:val="single"/>
    </w:rPr>
  </w:style>
  <w:style w:type="character" w:styleId="Appleconvertedspace" w:customStyle="1">
    <w:name w:val="apple-converted-space"/>
    <w:basedOn w:val="DefaultParagraphFont"/>
    <w:qFormat/>
    <w:rsid w:val="008225f0"/>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customStyle="1">
    <w:name w:val="Title"/>
    <w:basedOn w:val="Normal"/>
    <w:qFormat/>
    <w:rsid w:val="008225f0"/>
    <w:pPr>
      <w:suppressAutoHyphens w:val="true"/>
      <w:ind w:firstLine="567"/>
      <w:jc w:val="center"/>
    </w:pPr>
    <w:rPr>
      <w:b/>
      <w:bCs/>
      <w:color w:val="00000A"/>
      <w:sz w:val="28"/>
    </w:rPr>
  </w:style>
  <w:style w:type="paragraph" w:styleId="ConsPlusTitlePage" w:customStyle="1">
    <w:name w:val="ConsPlusTitlePage"/>
    <w:qFormat/>
    <w:rsid w:val="008225f0"/>
    <w:pPr>
      <w:widowControl w:val="false"/>
      <w:bidi w:val="0"/>
      <w:jc w:val="left"/>
    </w:pPr>
    <w:rPr>
      <w:rFonts w:ascii="Tahoma" w:hAnsi="Tahoma" w:eastAsia="Times New Roman" w:cs="Tahoma"/>
      <w:color w:val="auto"/>
      <w:kern w:val="0"/>
      <w:sz w:val="20"/>
      <w:szCs w:val="20"/>
      <w:lang w:val="ru-RU" w:eastAsia="ru-RU" w:bidi="ar-SA"/>
    </w:rPr>
  </w:style>
  <w:style w:type="paragraph" w:styleId="ConsPlusNormal" w:customStyle="1">
    <w:name w:val="ConsPlusNormal"/>
    <w:qFormat/>
    <w:rsid w:val="008225f0"/>
    <w:pPr>
      <w:widowControl w:val="false"/>
      <w:bidi w:val="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Title" w:customStyle="1">
    <w:name w:val="ConsPlusTitle"/>
    <w:qFormat/>
    <w:rsid w:val="008225f0"/>
    <w:pPr>
      <w:widowControl w:val="false"/>
      <w:bidi w:val="0"/>
      <w:jc w:val="left"/>
    </w:pPr>
    <w:rPr>
      <w:rFonts w:ascii="Calibri" w:hAnsi="Calibri" w:eastAsia="Times New Roman" w:cs="Calibri" w:asciiTheme="minorHAnsi" w:hAnsiTheme="minorHAnsi"/>
      <w:b/>
      <w:color w:val="auto"/>
      <w:kern w:val="0"/>
      <w:sz w:val="24"/>
      <w:szCs w:val="20"/>
      <w:lang w:val="ru-RU" w:eastAsia="ru-RU" w:bidi="ar-SA"/>
    </w:rPr>
  </w:style>
  <w:style w:type="paragraph" w:styleId="ConsPlusNonformat" w:customStyle="1">
    <w:name w:val="ConsPlusNonformat"/>
    <w:qFormat/>
    <w:rsid w:val="008225f0"/>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ConsTitle" w:customStyle="1">
    <w:name w:val="ConsTitle"/>
    <w:qFormat/>
    <w:rsid w:val="008225f0"/>
    <w:pPr>
      <w:widowControl w:val="false"/>
      <w:bidi w:val="0"/>
      <w:ind w:right="19772" w:hanging="0"/>
      <w:jc w:val="left"/>
    </w:pPr>
    <w:rPr>
      <w:rFonts w:ascii="Arial" w:hAnsi="Arial" w:eastAsia="Times New Roman" w:cs="Arial"/>
      <w:b/>
      <w:bCs/>
      <w:color w:val="auto"/>
      <w:kern w:val="0"/>
      <w:sz w:val="16"/>
      <w:szCs w:val="16"/>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8225f0"/>
    <w:pPr>
      <w:tabs>
        <w:tab w:val="clear" w:pos="708"/>
        <w:tab w:val="center" w:pos="4677" w:leader="none"/>
        <w:tab w:val="right" w:pos="9355" w:leader="none"/>
      </w:tabs>
    </w:pPr>
    <w:rPr>
      <w:sz w:val="22"/>
      <w:szCs w:val="22"/>
    </w:rPr>
  </w:style>
  <w:style w:type="paragraph" w:styleId="Style25">
    <w:name w:val="Footer"/>
    <w:basedOn w:val="Normal"/>
    <w:link w:val="a8"/>
    <w:uiPriority w:val="99"/>
    <w:unhideWhenUsed/>
    <w:rsid w:val="008225f0"/>
    <w:pPr>
      <w:tabs>
        <w:tab w:val="clear" w:pos="708"/>
        <w:tab w:val="center" w:pos="4677" w:leader="none"/>
        <w:tab w:val="right" w:pos="9355" w:leader="none"/>
      </w:tabs>
    </w:pPr>
    <w:rPr>
      <w:sz w:val="22"/>
      <w:szCs w:val="22"/>
    </w:rPr>
  </w:style>
  <w:style w:type="paragraph" w:styleId="BalloonText">
    <w:name w:val="Balloon Text"/>
    <w:basedOn w:val="Normal"/>
    <w:link w:val="aa"/>
    <w:uiPriority w:val="99"/>
    <w:semiHidden/>
    <w:unhideWhenUsed/>
    <w:qFormat/>
    <w:rsid w:val="008225f0"/>
    <w:pPr/>
    <w:rPr>
      <w:rFonts w:ascii="Tahoma" w:hAnsi="Tahoma" w:cs="Tahoma"/>
      <w:sz w:val="16"/>
      <w:szCs w:val="16"/>
    </w:rPr>
  </w:style>
  <w:style w:type="paragraph" w:styleId="NormalWeb">
    <w:name w:val="Normal (Web)"/>
    <w:basedOn w:val="Normal"/>
    <w:uiPriority w:val="99"/>
    <w:semiHidden/>
    <w:unhideWhenUsed/>
    <w:qFormat/>
    <w:rsid w:val="008225f0"/>
    <w:pPr>
      <w:spacing w:beforeAutospacing="1" w:afterAutospacing="1"/>
    </w:pPr>
    <w:rPr/>
  </w:style>
  <w:style w:type="paragraph" w:styleId="Formattext" w:customStyle="1">
    <w:name w:val="formattext"/>
    <w:basedOn w:val="Normal"/>
    <w:qFormat/>
    <w:rsid w:val="008225f0"/>
    <w:pPr>
      <w:spacing w:beforeAutospacing="1" w:afterAutospacing="1"/>
    </w:pPr>
    <w:rPr/>
  </w:style>
  <w:style w:type="paragraph" w:styleId="Unformattext" w:customStyle="1">
    <w:name w:val="unformattext"/>
    <w:basedOn w:val="Normal"/>
    <w:qFormat/>
    <w:rsid w:val="008225f0"/>
    <w:pPr>
      <w:spacing w:beforeAutospacing="1" w:afterAutospacing="1"/>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8225f0"/>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46B1EE2E9C338C1AF3A392800AB52CCDFA4B8902F5B58DD83E3662284706D31F0255A55B99860FCC311321C24a1NEM" TargetMode="External"/><Relationship Id="rId3" Type="http://schemas.openxmlformats.org/officeDocument/2006/relationships/hyperlink" Target="consultantplus://offline/ref=C46B1EE2E9C338C1AF3A392800AB52CCDFA7B99F225C58DD83E3662284706D31F0255A55B99860FCC311321C24a1NEM" TargetMode="External"/><Relationship Id="rId4" Type="http://schemas.openxmlformats.org/officeDocument/2006/relationships/hyperlink" Target="consultantplus://offline/ref=C46B1EE2E9C338C1AF3A392800AB52CCDFA4B89A2D5D58DD83E3662284706D31F0255A55B99860FCC311321C24a1NEM" TargetMode="External"/><Relationship Id="rId5" Type="http://schemas.openxmlformats.org/officeDocument/2006/relationships/hyperlink" Target="consultantplus://offline/ref=C46B1EE2E9C338C1AF3A272516C70DC9DAACE695235D5782DABC3D7FD3796766A56A5B1BFF947FFDC30F321C2E433F0973F89A6B2E131F68D9A6F7aAN7M" TargetMode="External"/><Relationship Id="rId6" Type="http://schemas.openxmlformats.org/officeDocument/2006/relationships/hyperlink" Target="consultantplus://offline/ref=C46B1EE2E9C338C1AF3A392800AB52CCDFA7B99F225C58DD83E3662284706D31F0255A55B99860FCC311321C24a1NEM" TargetMode="External"/><Relationship Id="rId7" Type="http://schemas.openxmlformats.org/officeDocument/2006/relationships/hyperlink" Target="consultantplus://offline/ref=C46B1EE2E9C338C1AF3A392800AB52CCDFA4B8902F5B58DD83E3662284706D31F0255A55B99860FCC311321C24a1NEM" TargetMode="External"/><Relationship Id="rId8" Type="http://schemas.openxmlformats.org/officeDocument/2006/relationships/hyperlink" Target="consultantplus://offline/ref=C46B1EE2E9C338C1AF3A272516C70DC9DAACE6952D5D5282DDBC3D7FD3796766A56A5B1BFF947FFDC30F33192E433F0973F89A6B2E131F68D9A6F7aAN7M" TargetMode="External"/><Relationship Id="rId9" Type="http://schemas.openxmlformats.org/officeDocument/2006/relationships/hyperlink" Target="http://docs.cntd.ru/document/1200000127" TargetMode="External"/><Relationship Id="rId10" Type="http://schemas.openxmlformats.org/officeDocument/2006/relationships/hyperlink" Target="http://docs.cntd.ru/document/1200000127" TargetMode="External"/><Relationship Id="rId11" Type="http://schemas.openxmlformats.org/officeDocument/2006/relationships/hyperlink" Target="http://docs.cntd.ru/document/1200000127" TargetMode="External"/><Relationship Id="rId12" Type="http://schemas.openxmlformats.org/officeDocument/2006/relationships/hyperlink" Target="http://docs.cntd.ru/document/1200000127" TargetMode="External"/><Relationship Id="rId13" Type="http://schemas.openxmlformats.org/officeDocument/2006/relationships/hyperlink" Target="http://docs.cntd.ru/document/1200000127" TargetMode="External"/><Relationship Id="rId14" Type="http://schemas.openxmlformats.org/officeDocument/2006/relationships/hyperlink" Target="http://docs.cntd.ru/document/1200000127"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Application>LibreOffice/6.3.1.2$Windows_x86 LibreOffice_project/b79626edf0065ac373bd1df5c28bd630b4424273</Application>
  <Pages>57</Pages>
  <Words>9515</Words>
  <Characters>75149</Characters>
  <CharactersWithSpaces>91717</CharactersWithSpaces>
  <Paragraphs>963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2020-12-16T06:45:00Z</dcterms:created>
  <dc:creator>admin</dc:creator>
  <dc:description/>
  <dc:language>ru-RU</dc:language>
  <cp:lastModifiedBy/>
  <cp:lastPrinted>2020-12-16T08:36:00Z</cp:lastPrinted>
  <dcterms:modified xsi:type="dcterms:W3CDTF">2021-01-26T14:12:37Z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