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1B" w:rsidRDefault="0094381B" w:rsidP="009A6878">
      <w:pPr>
        <w:widowControl/>
        <w:jc w:val="center"/>
        <w:rPr>
          <w:rFonts w:eastAsia="0"/>
          <w:color w:val="000000"/>
          <w:sz w:val="28"/>
        </w:rPr>
      </w:pPr>
      <w:r>
        <w:rPr>
          <w:rFonts w:eastAsia="0"/>
          <w:color w:val="000000"/>
          <w:sz w:val="28"/>
        </w:rPr>
        <w:t xml:space="preserve">                                                                                                            ПРОЕКТ</w:t>
      </w:r>
    </w:p>
    <w:p w:rsidR="009A6878" w:rsidRDefault="009A6878" w:rsidP="009A6878">
      <w:pPr>
        <w:widowControl/>
        <w:jc w:val="center"/>
        <w:rPr>
          <w:rFonts w:eastAsia="0"/>
          <w:color w:val="000000"/>
          <w:sz w:val="28"/>
          <w:lang w:val="ar-SA"/>
        </w:rPr>
      </w:pPr>
      <w:r>
        <w:rPr>
          <w:rFonts w:eastAsia="0" w:hint="cs"/>
          <w:color w:val="000000"/>
          <w:sz w:val="28"/>
          <w:lang w:val="ar-SA"/>
        </w:rPr>
        <w:t>РОСТОВСКАЯ ОБЛАСТЬ</w:t>
      </w:r>
    </w:p>
    <w:p w:rsidR="009A6878" w:rsidRDefault="009A6878" w:rsidP="009A6878">
      <w:pPr>
        <w:widowControl/>
        <w:jc w:val="center"/>
        <w:rPr>
          <w:rFonts w:eastAsia="0"/>
          <w:color w:val="000000"/>
          <w:sz w:val="28"/>
          <w:lang w:val="ar-SA"/>
        </w:rPr>
      </w:pPr>
      <w:r>
        <w:rPr>
          <w:rFonts w:eastAsia="0" w:hint="cs"/>
          <w:color w:val="000000"/>
          <w:sz w:val="28"/>
          <w:lang w:val="ar-SA"/>
        </w:rPr>
        <w:t>ТАРАСОВСКИЙ РАЙОН</w:t>
      </w:r>
    </w:p>
    <w:p w:rsidR="009A6878" w:rsidRDefault="009A6878" w:rsidP="009A6878">
      <w:pPr>
        <w:widowControl/>
        <w:jc w:val="center"/>
        <w:rPr>
          <w:rFonts w:eastAsia="0"/>
          <w:color w:val="000000"/>
          <w:sz w:val="28"/>
          <w:lang w:val="ar-SA"/>
        </w:rPr>
      </w:pPr>
      <w:r>
        <w:rPr>
          <w:rFonts w:eastAsia="0" w:hint="cs"/>
          <w:color w:val="000000"/>
          <w:sz w:val="28"/>
          <w:lang w:val="ar-SA"/>
        </w:rPr>
        <w:t>МУНИЦИПАЛЬНОЕ ОБРАЗОВАНИЕ</w:t>
      </w:r>
    </w:p>
    <w:p w:rsidR="009A6878" w:rsidRDefault="00246EB1" w:rsidP="009A6878">
      <w:pPr>
        <w:widowControl/>
        <w:jc w:val="center"/>
        <w:rPr>
          <w:rFonts w:eastAsia="0"/>
          <w:color w:val="000000"/>
          <w:sz w:val="28"/>
        </w:rPr>
      </w:pPr>
      <w:r>
        <w:rPr>
          <w:rFonts w:eastAsia="0" w:hint="cs"/>
          <w:color w:val="000000"/>
          <w:sz w:val="28"/>
          <w:lang w:val="ar-SA"/>
        </w:rPr>
        <w:t>«</w:t>
      </w:r>
      <w:r>
        <w:rPr>
          <w:rFonts w:eastAsia="0"/>
          <w:color w:val="000000"/>
          <w:sz w:val="28"/>
        </w:rPr>
        <w:t xml:space="preserve">ЗЕЛЕНОВСКОЕ </w:t>
      </w:r>
      <w:r w:rsidR="009A6878">
        <w:rPr>
          <w:rFonts w:eastAsia="0" w:hint="cs"/>
          <w:color w:val="000000"/>
          <w:sz w:val="28"/>
          <w:lang w:val="ar-SA"/>
        </w:rPr>
        <w:t xml:space="preserve"> СЕЛЬСКОЕ ПОСЕЛЕНИЕ»</w:t>
      </w:r>
    </w:p>
    <w:p w:rsidR="009A6878" w:rsidRDefault="009A6878" w:rsidP="009A6878">
      <w:pPr>
        <w:widowControl/>
        <w:jc w:val="center"/>
        <w:rPr>
          <w:rFonts w:eastAsia="0"/>
          <w:color w:val="000000"/>
          <w:sz w:val="28"/>
        </w:rPr>
      </w:pPr>
    </w:p>
    <w:p w:rsidR="009A6878" w:rsidRDefault="009A6878" w:rsidP="009A6878">
      <w:pPr>
        <w:widowControl/>
        <w:jc w:val="center"/>
        <w:rPr>
          <w:rFonts w:eastAsia="0"/>
          <w:color w:val="000000"/>
          <w:sz w:val="28"/>
          <w:lang w:val="ar-SA"/>
        </w:rPr>
      </w:pPr>
      <w:r>
        <w:rPr>
          <w:rFonts w:eastAsia="0" w:hint="cs"/>
          <w:color w:val="000000"/>
          <w:sz w:val="28"/>
          <w:lang w:val="ar-SA"/>
        </w:rPr>
        <w:t>С</w:t>
      </w:r>
      <w:r w:rsidR="00246EB1">
        <w:rPr>
          <w:rFonts w:eastAsia="0" w:hint="cs"/>
          <w:color w:val="000000"/>
          <w:sz w:val="28"/>
          <w:lang w:val="ar-SA"/>
        </w:rPr>
        <w:t>ОБРАНИЕ ДЕПУТАТОВ</w:t>
      </w:r>
      <w:r w:rsidR="00246EB1">
        <w:rPr>
          <w:rFonts w:eastAsia="0"/>
          <w:color w:val="000000"/>
          <w:sz w:val="28"/>
        </w:rPr>
        <w:t xml:space="preserve"> ЗЕЛЕНОВСКОГО </w:t>
      </w:r>
      <w:r>
        <w:rPr>
          <w:rFonts w:eastAsia="0" w:hint="cs"/>
          <w:color w:val="000000"/>
          <w:sz w:val="28"/>
          <w:lang w:val="ar-SA"/>
        </w:rPr>
        <w:t>СЕЛЬСКОГО ПОСЕЛЕНИЯ</w:t>
      </w:r>
    </w:p>
    <w:p w:rsidR="009A6878" w:rsidRDefault="009A6878" w:rsidP="009A6878">
      <w:pPr>
        <w:widowControl/>
        <w:jc w:val="center"/>
        <w:rPr>
          <w:rFonts w:eastAsia="0"/>
          <w:color w:val="000000"/>
          <w:sz w:val="8"/>
          <w:szCs w:val="8"/>
          <w:lang w:val="ar-SA"/>
        </w:rPr>
      </w:pPr>
    </w:p>
    <w:p w:rsidR="009A6878" w:rsidRDefault="009A6878" w:rsidP="009A6878">
      <w:pPr>
        <w:widowControl/>
        <w:jc w:val="center"/>
        <w:rPr>
          <w:rFonts w:eastAsia="0"/>
          <w:color w:val="000000"/>
          <w:sz w:val="28"/>
        </w:rPr>
      </w:pPr>
      <w:r>
        <w:rPr>
          <w:rFonts w:eastAsia="0" w:hint="cs"/>
          <w:color w:val="000000"/>
          <w:sz w:val="28"/>
          <w:lang w:val="ar-SA"/>
        </w:rPr>
        <w:t>РЕШЕНИЕ</w:t>
      </w:r>
    </w:p>
    <w:p w:rsidR="009A6878" w:rsidRDefault="009A6878" w:rsidP="009A6878">
      <w:pPr>
        <w:widowControl/>
        <w:jc w:val="center"/>
        <w:rPr>
          <w:b/>
          <w:bCs/>
          <w:sz w:val="28"/>
          <w:szCs w:val="28"/>
        </w:rPr>
      </w:pPr>
    </w:p>
    <w:p w:rsidR="009A6878" w:rsidRDefault="009A6878" w:rsidP="009A6878">
      <w:pPr>
        <w:jc w:val="center"/>
        <w:rPr>
          <w:rFonts w:eastAsia="0"/>
          <w:b/>
          <w:color w:val="000000"/>
          <w:sz w:val="28"/>
          <w:lang w:val="ar-SA"/>
        </w:rPr>
      </w:pPr>
      <w:r>
        <w:rPr>
          <w:b/>
          <w:bCs/>
          <w:sz w:val="28"/>
          <w:szCs w:val="28"/>
        </w:rPr>
        <w:t>О внесении изменения в Решение Собрания депутатов</w:t>
      </w:r>
      <w:r w:rsidR="00246EB1">
        <w:rPr>
          <w:rFonts w:eastAsia="Arial"/>
          <w:b/>
          <w:bCs/>
          <w:sz w:val="28"/>
          <w:szCs w:val="28"/>
        </w:rPr>
        <w:t xml:space="preserve"> Зеленовского сельского поселения № 29</w:t>
      </w:r>
      <w:r w:rsidR="00246EB1">
        <w:rPr>
          <w:b/>
          <w:bCs/>
          <w:sz w:val="28"/>
          <w:szCs w:val="28"/>
        </w:rPr>
        <w:t xml:space="preserve"> от 28.02</w:t>
      </w:r>
      <w:r>
        <w:rPr>
          <w:b/>
          <w:bCs/>
          <w:sz w:val="28"/>
          <w:szCs w:val="28"/>
        </w:rPr>
        <w:t>.2017 «Об утверждении Правил благоустройства и  санитарного содержания</w:t>
      </w:r>
      <w:r>
        <w:rPr>
          <w:rFonts w:eastAsia="Arial" w:cs="Times New Roman CYR"/>
          <w:b/>
          <w:bCs/>
          <w:color w:val="000000"/>
          <w:sz w:val="28"/>
          <w:szCs w:val="28"/>
          <w:lang w:val="ar-SA"/>
        </w:rPr>
        <w:t xml:space="preserve"> </w:t>
      </w:r>
      <w:r w:rsidR="00246EB1">
        <w:rPr>
          <w:rFonts w:eastAsia="0" w:cs="Times New Roman CYR" w:hint="cs"/>
          <w:b/>
          <w:bCs/>
          <w:color w:val="000000"/>
          <w:sz w:val="28"/>
          <w:szCs w:val="28"/>
          <w:lang w:val="ar-SA"/>
        </w:rPr>
        <w:t xml:space="preserve">населенных пунктов </w:t>
      </w:r>
      <w:r w:rsidR="00246EB1">
        <w:rPr>
          <w:rFonts w:eastAsia="0" w:cs="Times New Roman CYR"/>
          <w:b/>
          <w:bCs/>
          <w:color w:val="000000"/>
          <w:sz w:val="28"/>
          <w:szCs w:val="28"/>
        </w:rPr>
        <w:t>Зеленовского</w:t>
      </w:r>
      <w:r>
        <w:rPr>
          <w:rFonts w:eastAsia="0" w:cs="Times New Roman CYR" w:hint="cs"/>
          <w:b/>
          <w:bCs/>
          <w:color w:val="000000"/>
          <w:sz w:val="28"/>
          <w:szCs w:val="28"/>
          <w:lang w:val="ar-SA"/>
        </w:rPr>
        <w:t xml:space="preserve">  сельского поселения»  </w:t>
      </w:r>
    </w:p>
    <w:tbl>
      <w:tblPr>
        <w:tblW w:w="9525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1"/>
        <w:gridCol w:w="2853"/>
        <w:gridCol w:w="3491"/>
      </w:tblGrid>
      <w:tr w:rsidR="009A6878" w:rsidTr="009A6878">
        <w:tc>
          <w:tcPr>
            <w:tcW w:w="3183" w:type="dxa"/>
          </w:tcPr>
          <w:p w:rsidR="009A6878" w:rsidRDefault="009A6878">
            <w:pPr>
              <w:widowControl/>
              <w:jc w:val="center"/>
              <w:rPr>
                <w:rFonts w:eastAsia="0"/>
                <w:color w:val="000000"/>
                <w:sz w:val="28"/>
              </w:rPr>
            </w:pPr>
          </w:p>
          <w:p w:rsidR="009A6878" w:rsidRDefault="009A6878">
            <w:pPr>
              <w:widowControl/>
              <w:jc w:val="center"/>
              <w:rPr>
                <w:rFonts w:eastAsia="0"/>
                <w:color w:val="000000"/>
                <w:sz w:val="28"/>
              </w:rPr>
            </w:pPr>
          </w:p>
          <w:p w:rsidR="009A6878" w:rsidRDefault="009A6878">
            <w:pPr>
              <w:widowControl/>
              <w:jc w:val="center"/>
              <w:rPr>
                <w:rFonts w:eastAsia="0"/>
                <w:color w:val="000000"/>
                <w:sz w:val="28"/>
                <w:lang w:val="ar-SA"/>
              </w:rPr>
            </w:pPr>
            <w:r>
              <w:rPr>
                <w:rFonts w:eastAsia="0" w:hint="cs"/>
                <w:color w:val="000000"/>
                <w:sz w:val="28"/>
                <w:lang w:val="ar-SA"/>
              </w:rPr>
              <w:t>Принято</w:t>
            </w:r>
          </w:p>
          <w:p w:rsidR="009A6878" w:rsidRDefault="009A6878">
            <w:pPr>
              <w:widowControl/>
              <w:jc w:val="center"/>
              <w:rPr>
                <w:rFonts w:eastAsia="Times New Roman"/>
                <w:color w:val="000000"/>
                <w:sz w:val="28"/>
                <w:lang w:eastAsia="ar-SA"/>
              </w:rPr>
            </w:pPr>
            <w:r>
              <w:rPr>
                <w:rFonts w:eastAsia="0" w:hint="cs"/>
                <w:color w:val="000000"/>
                <w:sz w:val="28"/>
                <w:lang w:val="ar-SA"/>
              </w:rPr>
              <w:t>Собранием депутатов</w:t>
            </w:r>
          </w:p>
        </w:tc>
        <w:tc>
          <w:tcPr>
            <w:tcW w:w="2854" w:type="dxa"/>
            <w:hideMark/>
          </w:tcPr>
          <w:p w:rsidR="009A6878" w:rsidRDefault="009A6878">
            <w:pPr>
              <w:widowControl/>
              <w:jc w:val="center"/>
              <w:rPr>
                <w:rFonts w:eastAsia="Times New Roman"/>
                <w:color w:val="000000"/>
                <w:sz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lang w:eastAsia="ar-SA"/>
              </w:rPr>
              <w:t xml:space="preserve">          </w:t>
            </w:r>
          </w:p>
          <w:p w:rsidR="008D7255" w:rsidRDefault="008D7255">
            <w:pPr>
              <w:widowControl/>
              <w:jc w:val="center"/>
              <w:rPr>
                <w:rFonts w:eastAsia="Times New Roman"/>
                <w:color w:val="000000"/>
                <w:sz w:val="28"/>
                <w:lang w:eastAsia="ar-SA"/>
              </w:rPr>
            </w:pPr>
          </w:p>
          <w:p w:rsidR="009A6878" w:rsidRPr="008D7255" w:rsidRDefault="008D7255" w:rsidP="008D7255">
            <w:pPr>
              <w:jc w:val="center"/>
              <w:rPr>
                <w:rFonts w:eastAsia="Times New Roman"/>
                <w:sz w:val="28"/>
                <w:lang w:eastAsia="ar-SA"/>
              </w:rPr>
            </w:pPr>
            <w:r>
              <w:rPr>
                <w:rFonts w:eastAsia="Times New Roman"/>
                <w:sz w:val="28"/>
                <w:lang w:eastAsia="ar-SA"/>
              </w:rPr>
              <w:t>№</w:t>
            </w:r>
          </w:p>
        </w:tc>
        <w:tc>
          <w:tcPr>
            <w:tcW w:w="3493" w:type="dxa"/>
            <w:hideMark/>
          </w:tcPr>
          <w:p w:rsidR="009A6878" w:rsidRDefault="009A6878">
            <w:pPr>
              <w:widowControl/>
              <w:rPr>
                <w:rFonts w:eastAsia="Times New Roman"/>
                <w:color w:val="000000"/>
                <w:sz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lang w:eastAsia="ar-SA"/>
              </w:rPr>
              <w:t xml:space="preserve">                         </w:t>
            </w:r>
          </w:p>
          <w:p w:rsidR="009A6878" w:rsidRDefault="009A6878">
            <w:pPr>
              <w:widowControl/>
              <w:rPr>
                <w:rFonts w:eastAsia="Times New Roman"/>
                <w:color w:val="000000"/>
                <w:sz w:val="28"/>
                <w:lang w:eastAsia="ar-SA"/>
              </w:rPr>
            </w:pPr>
            <w:r>
              <w:rPr>
                <w:rFonts w:eastAsia="Times New Roman"/>
                <w:color w:val="000000"/>
                <w:sz w:val="28"/>
                <w:lang w:eastAsia="ar-SA"/>
              </w:rPr>
              <w:t xml:space="preserve">                         </w:t>
            </w:r>
          </w:p>
          <w:p w:rsidR="008D7255" w:rsidRDefault="009A6878">
            <w:pPr>
              <w:widowControl/>
            </w:pPr>
            <w:r>
              <w:rPr>
                <w:rFonts w:eastAsia="Times New Roman"/>
                <w:color w:val="000000"/>
                <w:sz w:val="28"/>
                <w:lang w:eastAsia="ar-SA"/>
              </w:rPr>
              <w:t xml:space="preserve">                        </w:t>
            </w:r>
            <w:r w:rsidR="008D7255">
              <w:rPr>
                <w:rFonts w:eastAsia="Times New Roman"/>
                <w:color w:val="000000"/>
                <w:sz w:val="28"/>
                <w:lang w:eastAsia="ar-SA"/>
              </w:rPr>
              <w:t xml:space="preserve">     2017г.</w:t>
            </w:r>
          </w:p>
          <w:p w:rsidR="009A6878" w:rsidRPr="008D7255" w:rsidRDefault="009A6878" w:rsidP="008D7255">
            <w:pPr>
              <w:tabs>
                <w:tab w:val="left" w:pos="2445"/>
              </w:tabs>
            </w:pPr>
          </w:p>
        </w:tc>
      </w:tr>
    </w:tbl>
    <w:p w:rsidR="009A6878" w:rsidRDefault="009A6878" w:rsidP="009A6878">
      <w:pPr>
        <w:widowControl/>
        <w:rPr>
          <w:sz w:val="16"/>
          <w:szCs w:val="16"/>
        </w:rPr>
      </w:pPr>
      <w:r>
        <w:rPr>
          <w:rFonts w:eastAsia="0"/>
          <w:color w:val="000000"/>
          <w:sz w:val="28"/>
        </w:rPr>
        <w:tab/>
      </w:r>
    </w:p>
    <w:p w:rsidR="009A6878" w:rsidRDefault="009A6878" w:rsidP="009A6878">
      <w:pPr>
        <w:jc w:val="both"/>
        <w:rPr>
          <w:sz w:val="8"/>
          <w:szCs w:val="8"/>
        </w:rPr>
      </w:pPr>
      <w:r>
        <w:rPr>
          <w:sz w:val="28"/>
          <w:szCs w:val="28"/>
        </w:rPr>
        <w:tab/>
        <w:t xml:space="preserve"> </w:t>
      </w:r>
    </w:p>
    <w:p w:rsidR="009A6878" w:rsidRDefault="009A6878" w:rsidP="009A6878">
      <w:pPr>
        <w:tabs>
          <w:tab w:val="center" w:pos="993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 целях </w:t>
      </w:r>
      <w:r>
        <w:rPr>
          <w:sz w:val="28"/>
          <w:szCs w:val="28"/>
        </w:rPr>
        <w:t>организация благоустройства и санитарного сод</w:t>
      </w:r>
      <w:r w:rsidR="00246EB1">
        <w:rPr>
          <w:sz w:val="28"/>
          <w:szCs w:val="28"/>
        </w:rPr>
        <w:t>ержания территории Зеленовского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>
        <w:rPr>
          <w:rFonts w:eastAsia="Calibri"/>
          <w:kern w:val="0"/>
          <w:sz w:val="28"/>
          <w:szCs w:val="28"/>
          <w:lang w:eastAsia="en-US"/>
        </w:rPr>
        <w:t xml:space="preserve">, в соответствии с исполнением п.4 перечня поручений по итогам проведения </w:t>
      </w:r>
      <w:r>
        <w:rPr>
          <w:rFonts w:eastAsia="Calibri"/>
          <w:kern w:val="0"/>
          <w:sz w:val="28"/>
          <w:szCs w:val="28"/>
          <w:lang w:val="en-US" w:eastAsia="en-US"/>
        </w:rPr>
        <w:t>VII</w:t>
      </w:r>
      <w:r>
        <w:rPr>
          <w:rFonts w:eastAsia="Calibri"/>
          <w:kern w:val="0"/>
          <w:sz w:val="28"/>
          <w:szCs w:val="28"/>
          <w:lang w:eastAsia="en-US"/>
        </w:rPr>
        <w:t xml:space="preserve"> областного семинара по благоустройству «Время жить в комфортной среде» от 08.09.2017, утверждённого прот</w:t>
      </w:r>
      <w:r w:rsidR="00931190">
        <w:rPr>
          <w:rFonts w:eastAsia="Calibri"/>
          <w:kern w:val="0"/>
          <w:sz w:val="28"/>
          <w:szCs w:val="28"/>
          <w:lang w:eastAsia="en-US"/>
        </w:rPr>
        <w:t>околом заседания Правительства Р</w:t>
      </w:r>
      <w:r>
        <w:rPr>
          <w:rFonts w:eastAsia="Calibri"/>
          <w:kern w:val="0"/>
          <w:sz w:val="28"/>
          <w:szCs w:val="28"/>
          <w:lang w:eastAsia="en-US"/>
        </w:rPr>
        <w:t xml:space="preserve">остовской области от 19.09.2017 № 81, </w:t>
      </w:r>
      <w:r>
        <w:rPr>
          <w:sz w:val="28"/>
        </w:rPr>
        <w:t xml:space="preserve"> в соответствии с Устава муниципа</w:t>
      </w:r>
      <w:r w:rsidR="00246EB1">
        <w:rPr>
          <w:sz w:val="28"/>
        </w:rPr>
        <w:t>льного образования «Зеленовское</w:t>
      </w:r>
      <w:r>
        <w:rPr>
          <w:sz w:val="28"/>
        </w:rPr>
        <w:t xml:space="preserve"> сельское поселение» </w:t>
      </w:r>
      <w:r w:rsidR="00246EB1">
        <w:rPr>
          <w:sz w:val="28"/>
        </w:rPr>
        <w:t>Собрание депутатов Зеленовского</w:t>
      </w:r>
      <w:r>
        <w:rPr>
          <w:sz w:val="28"/>
        </w:rPr>
        <w:t xml:space="preserve"> сельского поселения</w:t>
      </w:r>
    </w:p>
    <w:p w:rsidR="009A6878" w:rsidRDefault="009A6878" w:rsidP="009A6878">
      <w:pPr>
        <w:tabs>
          <w:tab w:val="left" w:pos="2655"/>
        </w:tabs>
        <w:jc w:val="center"/>
        <w:rPr>
          <w:sz w:val="28"/>
          <w:szCs w:val="28"/>
        </w:rPr>
      </w:pPr>
    </w:p>
    <w:p w:rsidR="009A6878" w:rsidRDefault="009A6878" w:rsidP="009A6878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A6878" w:rsidRDefault="009A6878" w:rsidP="009A6878">
      <w:pPr>
        <w:tabs>
          <w:tab w:val="left" w:pos="2655"/>
        </w:tabs>
        <w:jc w:val="center"/>
        <w:rPr>
          <w:sz w:val="28"/>
          <w:szCs w:val="28"/>
        </w:rPr>
      </w:pPr>
    </w:p>
    <w:p w:rsidR="009A6878" w:rsidRDefault="009A6878" w:rsidP="00FE3147">
      <w:pPr>
        <w:pStyle w:val="a5"/>
        <w:numPr>
          <w:ilvl w:val="0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в Решение </w:t>
      </w:r>
      <w:r w:rsidR="00246EB1">
        <w:rPr>
          <w:sz w:val="28"/>
          <w:szCs w:val="28"/>
        </w:rPr>
        <w:t>Собрания депутатов Зеленовского сельского поселения № 29 от 28.02</w:t>
      </w:r>
      <w:r>
        <w:rPr>
          <w:sz w:val="28"/>
          <w:szCs w:val="28"/>
        </w:rPr>
        <w:t xml:space="preserve">.2017 года об утверждении «Правил благоустройства и санитарного содержания населенных пунктов </w:t>
      </w:r>
      <w:r w:rsidR="00246EB1">
        <w:rPr>
          <w:sz w:val="28"/>
          <w:szCs w:val="28"/>
        </w:rPr>
        <w:t xml:space="preserve">Зеленовского </w:t>
      </w:r>
      <w:r>
        <w:rPr>
          <w:sz w:val="28"/>
          <w:szCs w:val="28"/>
        </w:rPr>
        <w:t xml:space="preserve"> сельского поселения»:</w:t>
      </w:r>
    </w:p>
    <w:p w:rsidR="00FE3147" w:rsidRDefault="00931190" w:rsidP="00FE3147">
      <w:pPr>
        <w:spacing w:before="120" w:after="120"/>
        <w:rPr>
          <w:sz w:val="28"/>
          <w:szCs w:val="28"/>
        </w:rPr>
      </w:pPr>
      <w:r>
        <w:rPr>
          <w:bCs/>
          <w:sz w:val="28"/>
          <w:szCs w:val="28"/>
        </w:rPr>
        <w:t xml:space="preserve"> Раздел 5 дополнить п.6</w:t>
      </w:r>
      <w:r w:rsidR="009A6878" w:rsidRPr="00931190">
        <w:rPr>
          <w:bCs/>
          <w:sz w:val="28"/>
          <w:szCs w:val="28"/>
        </w:rPr>
        <w:t xml:space="preserve"> и изложить его в следующей редакции:</w:t>
      </w:r>
      <w:r w:rsidR="00FE3147">
        <w:rPr>
          <w:sz w:val="28"/>
          <w:szCs w:val="28"/>
        </w:rPr>
        <w:t xml:space="preserve"> </w:t>
      </w:r>
    </w:p>
    <w:p w:rsidR="009A6878" w:rsidRDefault="00931190" w:rsidP="00FE3147">
      <w:pPr>
        <w:spacing w:before="120" w:after="120"/>
        <w:rPr>
          <w:sz w:val="28"/>
          <w:szCs w:val="28"/>
        </w:rPr>
      </w:pPr>
      <w:r>
        <w:rPr>
          <w:bCs/>
          <w:sz w:val="28"/>
          <w:szCs w:val="28"/>
        </w:rPr>
        <w:t xml:space="preserve"> 5.6</w:t>
      </w:r>
      <w:r w:rsidR="00FC066C">
        <w:rPr>
          <w:bCs/>
          <w:sz w:val="28"/>
          <w:szCs w:val="28"/>
        </w:rPr>
        <w:t>.</w:t>
      </w:r>
      <w:r w:rsidR="000A5EBB">
        <w:rPr>
          <w:bCs/>
          <w:sz w:val="28"/>
          <w:szCs w:val="28"/>
        </w:rPr>
        <w:t xml:space="preserve"> </w:t>
      </w:r>
      <w:r w:rsidR="009A6878">
        <w:rPr>
          <w:sz w:val="28"/>
          <w:szCs w:val="28"/>
        </w:rPr>
        <w:t>Владельцы земельных участков обязаны:</w:t>
      </w:r>
    </w:p>
    <w:p w:rsidR="00FC066C" w:rsidRDefault="00931190" w:rsidP="00FC066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5.7</w:t>
      </w:r>
      <w:r w:rsidR="009A6878">
        <w:rPr>
          <w:sz w:val="28"/>
          <w:szCs w:val="28"/>
        </w:rPr>
        <w:t xml:space="preserve">. Не допускать выжигание сухой растительности, соблюдать </w:t>
      </w:r>
      <w:r w:rsidR="0094381B">
        <w:rPr>
          <w:sz w:val="28"/>
          <w:szCs w:val="28"/>
        </w:rPr>
        <w:t xml:space="preserve">   </w:t>
      </w:r>
      <w:r w:rsidR="009A6878">
        <w:rPr>
          <w:sz w:val="28"/>
          <w:szCs w:val="28"/>
        </w:rPr>
        <w:t>требования экологических, санитарно- гигиенических, противопожарных правил и нормативов.</w:t>
      </w:r>
      <w:r w:rsidR="00FC066C">
        <w:rPr>
          <w:sz w:val="28"/>
          <w:szCs w:val="28"/>
        </w:rPr>
        <w:t xml:space="preserve">   </w:t>
      </w:r>
    </w:p>
    <w:p w:rsidR="00F400F7" w:rsidRDefault="0094381B" w:rsidP="00FC066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190">
        <w:rPr>
          <w:sz w:val="28"/>
          <w:szCs w:val="28"/>
        </w:rPr>
        <w:t>5.8</w:t>
      </w:r>
      <w:r w:rsidR="00FC066C">
        <w:rPr>
          <w:sz w:val="28"/>
          <w:szCs w:val="28"/>
        </w:rPr>
        <w:t>.</w:t>
      </w:r>
      <w:r w:rsidR="009A6878">
        <w:rPr>
          <w:sz w:val="28"/>
          <w:szCs w:val="28"/>
        </w:rPr>
        <w:t xml:space="preserve">Принимать меры по обеспечению надлежащей охраны используемых </w:t>
      </w:r>
      <w:r>
        <w:rPr>
          <w:sz w:val="28"/>
          <w:szCs w:val="28"/>
        </w:rPr>
        <w:t xml:space="preserve">  </w:t>
      </w:r>
      <w:r w:rsidR="009A6878">
        <w:rPr>
          <w:sz w:val="28"/>
          <w:szCs w:val="28"/>
        </w:rPr>
        <w:t>земель для исключения несанкционированного поджога сухой растительности или случайного возгорания, вызванного климатическими</w:t>
      </w:r>
      <w:r w:rsidR="00F400F7">
        <w:rPr>
          <w:sz w:val="28"/>
          <w:szCs w:val="28"/>
        </w:rPr>
        <w:t xml:space="preserve"> факторами.</w:t>
      </w:r>
    </w:p>
    <w:p w:rsidR="009A6878" w:rsidRDefault="00931190" w:rsidP="009A687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</w:t>
      </w:r>
      <w:r w:rsidR="009A6878">
        <w:rPr>
          <w:sz w:val="28"/>
          <w:szCs w:val="28"/>
        </w:rPr>
        <w:t>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9A6878" w:rsidRDefault="00931190" w:rsidP="009A687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9A6878">
        <w:rPr>
          <w:sz w:val="28"/>
          <w:szCs w:val="28"/>
        </w:rPr>
        <w:t>. Невыполнение или ненадлежащее выполнение мер по предотвраще</w:t>
      </w:r>
      <w:r w:rsidR="009A6878">
        <w:rPr>
          <w:sz w:val="28"/>
          <w:szCs w:val="28"/>
        </w:rPr>
        <w:softHyphen/>
        <w:t>нию выжигания сухой растительности, установленных нормативными правовыми актами, – влечет к административной ответственности.</w:t>
      </w:r>
    </w:p>
    <w:p w:rsidR="00931190" w:rsidRDefault="009A6878" w:rsidP="00931190">
      <w:pPr>
        <w:shd w:val="clear" w:color="auto" w:fill="FFFFFF"/>
        <w:rPr>
          <w:rFonts w:eastAsia="Times New Roman"/>
          <w:kern w:val="0"/>
          <w:sz w:val="20"/>
          <w:szCs w:val="20"/>
          <w:lang w:eastAsia="zh-CN"/>
        </w:rPr>
      </w:pPr>
      <w:r>
        <w:rPr>
          <w:sz w:val="28"/>
          <w:szCs w:val="28"/>
        </w:rPr>
        <w:t xml:space="preserve">       </w:t>
      </w:r>
      <w:r w:rsidR="0094381B">
        <w:rPr>
          <w:sz w:val="28"/>
          <w:szCs w:val="28"/>
        </w:rPr>
        <w:t xml:space="preserve"> </w:t>
      </w:r>
    </w:p>
    <w:p w:rsidR="009A6878" w:rsidRPr="00931190" w:rsidRDefault="00931190" w:rsidP="00931190">
      <w:pPr>
        <w:shd w:val="clear" w:color="auto" w:fill="FFFFFF"/>
        <w:rPr>
          <w:rFonts w:eastAsia="Times New Roman"/>
          <w:kern w:val="0"/>
          <w:sz w:val="20"/>
          <w:szCs w:val="20"/>
          <w:lang w:eastAsia="zh-CN"/>
        </w:rPr>
      </w:pPr>
      <w:r>
        <w:rPr>
          <w:sz w:val="28"/>
          <w:szCs w:val="28"/>
        </w:rPr>
        <w:t>Произвести  перенумерацию</w:t>
      </w:r>
      <w:r w:rsidR="00FE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 10 на 11.</w:t>
      </w:r>
    </w:p>
    <w:p w:rsidR="00931190" w:rsidRDefault="00931190" w:rsidP="00BC13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13DB" w:rsidRPr="00931190" w:rsidRDefault="00931190" w:rsidP="00BC13D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Раздел 10</w:t>
      </w:r>
      <w:r w:rsidR="00BC13DB">
        <w:rPr>
          <w:rFonts w:ascii="Times New Roman" w:hAnsi="Times New Roman" w:cs="Times New Roman"/>
          <w:sz w:val="28"/>
          <w:szCs w:val="28"/>
        </w:rPr>
        <w:t xml:space="preserve"> </w:t>
      </w:r>
      <w:r w:rsidR="00BC13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 Освещение и осветительное оборудование»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BC13DB" w:rsidRDefault="00931190" w:rsidP="00BC13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3DB">
        <w:rPr>
          <w:rFonts w:ascii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применяется наружное, праздничное и информационное освещение:</w:t>
      </w:r>
    </w:p>
    <w:p w:rsidR="00BC13DB" w:rsidRDefault="00E37D62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DE168E">
        <w:rPr>
          <w:sz w:val="28"/>
          <w:szCs w:val="28"/>
        </w:rPr>
        <w:t>.</w:t>
      </w:r>
      <w:r w:rsidR="00BC13DB">
        <w:rPr>
          <w:sz w:val="28"/>
          <w:szCs w:val="28"/>
        </w:rPr>
        <w:t>Наружное освещение подразделяется на уличное, придомовое и козырьковое.</w:t>
      </w:r>
    </w:p>
    <w:p w:rsidR="00BC13DB" w:rsidRDefault="00E37D62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 w:rsidR="00FE3147">
        <w:rPr>
          <w:sz w:val="28"/>
          <w:szCs w:val="28"/>
        </w:rPr>
        <w:t xml:space="preserve"> К </w:t>
      </w:r>
      <w:r w:rsidR="00755A7B">
        <w:rPr>
          <w:sz w:val="28"/>
          <w:szCs w:val="28"/>
        </w:rPr>
        <w:t xml:space="preserve">элементам наружного </w:t>
      </w:r>
      <w:r w:rsidR="00BC13DB">
        <w:rPr>
          <w:sz w:val="28"/>
          <w:szCs w:val="28"/>
        </w:rPr>
        <w:t>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</w:p>
    <w:p w:rsidR="00BC13DB" w:rsidRDefault="00E37D62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DE168E">
        <w:rPr>
          <w:sz w:val="28"/>
          <w:szCs w:val="28"/>
        </w:rPr>
        <w:t>.</w:t>
      </w:r>
      <w:r w:rsidR="00BC13DB">
        <w:rPr>
          <w:sz w:val="28"/>
          <w:szCs w:val="28"/>
        </w:rPr>
        <w:t xml:space="preserve"> Улицы, дороги, площади, пешеходные аллеи, жилые кварталы, дворы, территории предприятий, учреждений, организаций, а также номерные знаки общественных и жилых зданий, дорожные знаки и указатели, элементы городской информации и витрины должны освещаться в темное время суток.</w:t>
      </w:r>
    </w:p>
    <w:p w:rsidR="00BC13DB" w:rsidRDefault="00E37D62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DE168E">
        <w:rPr>
          <w:sz w:val="28"/>
          <w:szCs w:val="28"/>
        </w:rPr>
        <w:t>.</w:t>
      </w:r>
      <w:r w:rsidR="00BC13DB">
        <w:rPr>
          <w:sz w:val="28"/>
          <w:szCs w:val="28"/>
        </w:rPr>
        <w:t xml:space="preserve"> Размещение уличных фонарей, торшеров,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среды, не создавать помех участникам дорожного движения.</w:t>
      </w:r>
    </w:p>
    <w:p w:rsidR="00BC13DB" w:rsidRDefault="00E37D62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10.5</w:t>
      </w:r>
      <w:r w:rsidR="00DE168E">
        <w:rPr>
          <w:sz w:val="28"/>
          <w:szCs w:val="28"/>
        </w:rPr>
        <w:t>.</w:t>
      </w:r>
      <w:r w:rsidR="00BC13DB">
        <w:rPr>
          <w:sz w:val="28"/>
          <w:szCs w:val="28"/>
        </w:rPr>
        <w:t xml:space="preserve"> Для муниципальных образований, имеющих статус городского округа и городского поселения, прокладку электрических сетей для нужд наружного освещения следует осуществлять подземной кабельной линией. Для сельских поселений допускается монтаж воздушной линии, преимущественно самонесущим изолированным проводом</w:t>
      </w:r>
    </w:p>
    <w:p w:rsidR="00BC13DB" w:rsidRDefault="00E37D62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="00DE168E">
        <w:rPr>
          <w:sz w:val="28"/>
          <w:szCs w:val="28"/>
        </w:rPr>
        <w:t>.</w:t>
      </w:r>
      <w:r w:rsidR="00BC13DB">
        <w:rPr>
          <w:sz w:val="28"/>
          <w:szCs w:val="28"/>
        </w:rPr>
        <w:t xml:space="preserve"> Организация уличного освещения осуществляется в соответствии с Национальным стандартом РФ ГОСТ Р 54944-2012 «Здания и сооружения. Методы измерения освещенности», утвержденным и введенным в действие правилам Федерального агентства по техническому регулированию и метрологии от 30 июля 2012 гн. №205-ст «Об утверждении национального стандарта».</w:t>
      </w:r>
    </w:p>
    <w:p w:rsidR="00FE3147" w:rsidRDefault="00E37D62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="00DE168E">
        <w:rPr>
          <w:sz w:val="28"/>
          <w:szCs w:val="28"/>
        </w:rPr>
        <w:t xml:space="preserve">. </w:t>
      </w:r>
      <w:r w:rsidR="00BC13DB">
        <w:rPr>
          <w:sz w:val="28"/>
          <w:szCs w:val="28"/>
        </w:rPr>
        <w:t xml:space="preserve"> При разработке проекта наружного освещения для всех строящихся и реконструируемых (реставрируемых) зданий, сооружений и комплексов вне зависимости от места их размещения учитывается концепция структурно-художественного освещения и праздничной подсветки муниципального образования.</w:t>
      </w:r>
      <w:r w:rsidR="00DE168E">
        <w:rPr>
          <w:sz w:val="28"/>
          <w:szCs w:val="28"/>
        </w:rPr>
        <w:t xml:space="preserve">  </w:t>
      </w:r>
      <w:r w:rsidR="00FE3147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E3147" w:rsidRDefault="00FE3147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</w:p>
    <w:p w:rsidR="00FE3147" w:rsidRDefault="00FE3147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</w:p>
    <w:p w:rsidR="00FE3147" w:rsidRDefault="00FE3147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</w:p>
    <w:p w:rsidR="00BC13DB" w:rsidRDefault="00DE168E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10.8</w:t>
      </w:r>
      <w:r w:rsidR="00BC13DB">
        <w:rPr>
          <w:sz w:val="28"/>
          <w:szCs w:val="28"/>
        </w:rPr>
        <w:t>. Для уличных фонарей, других источников наружного освещения следует применять источники света на основе энергосберегающих технологий.</w:t>
      </w:r>
    </w:p>
    <w:p w:rsidR="00BC13DB" w:rsidRDefault="00FE3147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10.9</w:t>
      </w:r>
      <w:r w:rsidR="00BC13DB">
        <w:rPr>
          <w:sz w:val="28"/>
          <w:szCs w:val="28"/>
        </w:rPr>
        <w:t xml:space="preserve"> Для управления системой уличного освещения следует применять средства автоматики управления времени работы с учетом естественного освещения (например, с применением датчиков уровня освещенности).</w:t>
      </w:r>
    </w:p>
    <w:p w:rsidR="00BC13DB" w:rsidRDefault="00FE3147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10.10.</w:t>
      </w:r>
      <w:r w:rsidR="00BC13DB">
        <w:rPr>
          <w:sz w:val="28"/>
          <w:szCs w:val="28"/>
        </w:rPr>
        <w:t xml:space="preserve"> Объекты электрических сетей наружного освещения должны иметь конструктивное решение, гарантирующее их устойчивость и надежность, и содержаться владельцем в исправном состоянии, позволяющем обеспечивать безопасность их использования.</w:t>
      </w:r>
    </w:p>
    <w:p w:rsidR="00BC13DB" w:rsidRDefault="00BC13DB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 содержанием объектов электрических сетей наружного освещения понимается комплекс мероприятий, направленных на сохранение объектов в исправном состоянии, состоящий из ремонта, замены объекта или его отдельных элементов.</w:t>
      </w:r>
    </w:p>
    <w:p w:rsidR="00BC13DB" w:rsidRDefault="00FE3147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10.11</w:t>
      </w:r>
      <w:r w:rsidR="00BC13DB">
        <w:rPr>
          <w:sz w:val="28"/>
          <w:szCs w:val="28"/>
        </w:rPr>
        <w:t>. К праздничному освещению (праздничной иллюминации) относятся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BC13DB" w:rsidRDefault="00FE3147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10.12</w:t>
      </w:r>
      <w:r w:rsidR="00BC13DB">
        <w:rPr>
          <w:sz w:val="28"/>
          <w:szCs w:val="28"/>
        </w:rPr>
        <w:t>. Организацию размещения праздничной иллюминации улиц, площадей и иных территорий муниципального образования осуществляет администрация муниципального образования.</w:t>
      </w:r>
    </w:p>
    <w:p w:rsidR="00BC13DB" w:rsidRDefault="00FE3147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10.13</w:t>
      </w:r>
      <w:r w:rsidR="00BC13DB">
        <w:rPr>
          <w:sz w:val="28"/>
          <w:szCs w:val="28"/>
        </w:rPr>
        <w:t>. Собственники зданий, строений, сооружений, земельных участков вправе размещать элементы праздничного освещения на принадлежащих им объектах с учетом технической возможности их подключения.</w:t>
      </w:r>
    </w:p>
    <w:p w:rsidR="00BC13DB" w:rsidRDefault="00FE3147" w:rsidP="00BC13DB">
      <w:pPr>
        <w:pBdr>
          <w:bottom w:val="single" w:sz="4" w:space="5" w:color="D7DBDF"/>
          <w:right w:val="single" w:sz="4" w:space="10" w:color="D7DBDF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10.14</w:t>
      </w:r>
      <w:r w:rsidR="00BC13DB">
        <w:rPr>
          <w:sz w:val="28"/>
          <w:szCs w:val="28"/>
        </w:rPr>
        <w:t>. Систему учета потребленной электроэнергии на нужды освещения следует организовать в соответствии с требованиями Постановления Правительства Российской Федерации от 04.05.2012 №442 (ред. От 28.07.2017)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8D7255" w:rsidRDefault="008D7255" w:rsidP="008D7255">
      <w:pPr>
        <w:jc w:val="both"/>
        <w:rPr>
          <w:sz w:val="28"/>
          <w:szCs w:val="28"/>
        </w:rPr>
      </w:pPr>
    </w:p>
    <w:p w:rsidR="008D7255" w:rsidRDefault="008D7255" w:rsidP="00BC13DB">
      <w:pPr>
        <w:jc w:val="both"/>
        <w:rPr>
          <w:sz w:val="28"/>
          <w:szCs w:val="28"/>
        </w:rPr>
      </w:pPr>
    </w:p>
    <w:p w:rsidR="00BC13DB" w:rsidRDefault="00BC13DB" w:rsidP="00BC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со дня его официального опубликования. </w:t>
      </w:r>
    </w:p>
    <w:p w:rsidR="000626C0" w:rsidRDefault="000626C0" w:rsidP="00BC13DB">
      <w:pPr>
        <w:jc w:val="both"/>
        <w:rPr>
          <w:sz w:val="28"/>
          <w:szCs w:val="28"/>
        </w:rPr>
      </w:pPr>
    </w:p>
    <w:p w:rsidR="00BC13DB" w:rsidRDefault="00BC13DB" w:rsidP="00BC13DB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 за исполнением настоящего решения оставляю за собой.</w:t>
      </w:r>
    </w:p>
    <w:p w:rsidR="00BC13DB" w:rsidRDefault="00DE168E" w:rsidP="00BC1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перенумерацию раздел 10 на раздел 11. </w:t>
      </w:r>
    </w:p>
    <w:p w:rsidR="00BC13DB" w:rsidRDefault="00BC13DB" w:rsidP="00BC13DB">
      <w:pPr>
        <w:jc w:val="both"/>
        <w:rPr>
          <w:sz w:val="28"/>
          <w:szCs w:val="28"/>
        </w:rPr>
      </w:pPr>
    </w:p>
    <w:p w:rsidR="00DE168E" w:rsidRDefault="00DE168E" w:rsidP="00BC13DB">
      <w:pPr>
        <w:jc w:val="both"/>
        <w:rPr>
          <w:sz w:val="28"/>
          <w:szCs w:val="28"/>
        </w:rPr>
      </w:pPr>
    </w:p>
    <w:p w:rsidR="00DE168E" w:rsidRDefault="00DE168E" w:rsidP="00BC13DB">
      <w:pPr>
        <w:jc w:val="both"/>
        <w:rPr>
          <w:sz w:val="28"/>
          <w:szCs w:val="28"/>
        </w:rPr>
      </w:pPr>
    </w:p>
    <w:p w:rsidR="00DE168E" w:rsidRDefault="00DE168E" w:rsidP="00BC13DB">
      <w:pPr>
        <w:jc w:val="both"/>
        <w:rPr>
          <w:sz w:val="28"/>
          <w:szCs w:val="28"/>
        </w:rPr>
      </w:pPr>
    </w:p>
    <w:p w:rsidR="00BC13DB" w:rsidRDefault="00BC13DB" w:rsidP="00BC13DB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– </w:t>
      </w:r>
    </w:p>
    <w:p w:rsidR="009A6878" w:rsidRPr="00DE168E" w:rsidRDefault="00DE168E" w:rsidP="00DE168E">
      <w:pPr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Зеленовского</w:t>
      </w:r>
      <w:r w:rsidR="00BC13DB">
        <w:rPr>
          <w:bCs/>
          <w:sz w:val="28"/>
          <w:szCs w:val="28"/>
        </w:rPr>
        <w:t xml:space="preserve"> сельского поселения</w:t>
      </w:r>
      <w:r w:rsidR="00BC13D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М.П.Родионов</w:t>
      </w:r>
    </w:p>
    <w:p w:rsidR="009A6878" w:rsidRDefault="009A6878" w:rsidP="009A6878"/>
    <w:p w:rsidR="009A6878" w:rsidRDefault="009A6878" w:rsidP="009A6878"/>
    <w:p w:rsidR="009A6878" w:rsidRDefault="009A6878" w:rsidP="009A6878">
      <w:pPr>
        <w:rPr>
          <w:rFonts w:eastAsia="0"/>
          <w:color w:val="000000"/>
          <w:sz w:val="28"/>
        </w:rPr>
      </w:pPr>
    </w:p>
    <w:p w:rsidR="009A6878" w:rsidRPr="0094381B" w:rsidRDefault="009A6878" w:rsidP="009A6878">
      <w:pPr>
        <w:rPr>
          <w:color w:val="000000"/>
          <w:sz w:val="28"/>
        </w:rPr>
      </w:pPr>
    </w:p>
    <w:p w:rsidR="009A6878" w:rsidRDefault="009A6878" w:rsidP="009A6878">
      <w:pPr>
        <w:tabs>
          <w:tab w:val="left" w:pos="1134"/>
        </w:tabs>
        <w:jc w:val="both"/>
        <w:rPr>
          <w:sz w:val="28"/>
          <w:szCs w:val="28"/>
        </w:rPr>
      </w:pPr>
    </w:p>
    <w:p w:rsidR="009A6878" w:rsidRPr="0094381B" w:rsidRDefault="009A6878" w:rsidP="009A6878">
      <w:pPr>
        <w:pStyle w:val="a3"/>
        <w:spacing w:after="0"/>
        <w:rPr>
          <w:color w:val="000000"/>
          <w:sz w:val="28"/>
          <w:szCs w:val="28"/>
          <w:lang w:val="ru-RU"/>
        </w:rPr>
      </w:pPr>
    </w:p>
    <w:p w:rsidR="009A6878" w:rsidRDefault="009A6878" w:rsidP="009A6878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43" w:rsidRDefault="00EF2543" w:rsidP="0094381B">
      <w:r>
        <w:separator/>
      </w:r>
    </w:p>
  </w:endnote>
  <w:endnote w:type="continuationSeparator" w:id="1">
    <w:p w:rsidR="00EF2543" w:rsidRDefault="00EF2543" w:rsidP="0094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43" w:rsidRDefault="00EF2543" w:rsidP="0094381B">
      <w:r>
        <w:separator/>
      </w:r>
    </w:p>
  </w:footnote>
  <w:footnote w:type="continuationSeparator" w:id="1">
    <w:p w:rsidR="00EF2543" w:rsidRDefault="00EF2543" w:rsidP="0094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245F"/>
    <w:multiLevelType w:val="hybridMultilevel"/>
    <w:tmpl w:val="2D486750"/>
    <w:lvl w:ilvl="0" w:tplc="5A9EF42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878"/>
    <w:rsid w:val="00014110"/>
    <w:rsid w:val="00043B21"/>
    <w:rsid w:val="000626C0"/>
    <w:rsid w:val="000A5EBB"/>
    <w:rsid w:val="001F3825"/>
    <w:rsid w:val="00246EB1"/>
    <w:rsid w:val="002E6FEC"/>
    <w:rsid w:val="003E006E"/>
    <w:rsid w:val="00553972"/>
    <w:rsid w:val="006A0EE0"/>
    <w:rsid w:val="006F73A7"/>
    <w:rsid w:val="00755A7B"/>
    <w:rsid w:val="008D7255"/>
    <w:rsid w:val="00931190"/>
    <w:rsid w:val="0094381B"/>
    <w:rsid w:val="009A6878"/>
    <w:rsid w:val="00A929DC"/>
    <w:rsid w:val="00BC13DB"/>
    <w:rsid w:val="00BE4C25"/>
    <w:rsid w:val="00C322F7"/>
    <w:rsid w:val="00D522F6"/>
    <w:rsid w:val="00D83A0C"/>
    <w:rsid w:val="00DC2572"/>
    <w:rsid w:val="00DE168E"/>
    <w:rsid w:val="00E37D62"/>
    <w:rsid w:val="00EF2543"/>
    <w:rsid w:val="00F400F7"/>
    <w:rsid w:val="00FC066C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6878"/>
    <w:pPr>
      <w:widowControl/>
      <w:suppressAutoHyphens w:val="0"/>
      <w:spacing w:after="120"/>
    </w:pPr>
    <w:rPr>
      <w:rFonts w:eastAsia="Times New Roman"/>
      <w:kern w:val="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68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qFormat/>
    <w:rsid w:val="009A6878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9438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81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3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81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BC13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1124-3FCC-44FA-89DB-4AF113C0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2017-11-14T06:09:00Z</cp:lastPrinted>
  <dcterms:created xsi:type="dcterms:W3CDTF">2017-11-13T07:01:00Z</dcterms:created>
  <dcterms:modified xsi:type="dcterms:W3CDTF">2017-11-14T06:11:00Z</dcterms:modified>
</cp:coreProperties>
</file>