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86" w:rsidRDefault="00CA1286" w:rsidP="00CA1286">
      <w:pPr>
        <w:ind w:firstLine="0"/>
        <w:jc w:val="center"/>
      </w:pPr>
      <w:r>
        <w:rPr>
          <w:szCs w:val="28"/>
        </w:rPr>
        <w:t xml:space="preserve">Этноконфессиональный паспорт муниципального образования </w:t>
      </w:r>
    </w:p>
    <w:p w:rsidR="00CA1286" w:rsidRDefault="00CA1286" w:rsidP="00CA1286">
      <w:pPr>
        <w:ind w:firstLine="0"/>
        <w:jc w:val="center"/>
      </w:pPr>
      <w:r>
        <w:rPr>
          <w:szCs w:val="28"/>
        </w:rPr>
        <w:t xml:space="preserve"> «Зеленовское сельское поселение»</w:t>
      </w:r>
    </w:p>
    <w:p w:rsidR="00CA1286" w:rsidRDefault="00CA1286" w:rsidP="00CA1286">
      <w:pPr>
        <w:ind w:firstLine="0"/>
        <w:jc w:val="center"/>
      </w:pPr>
      <w:r>
        <w:rPr>
          <w:szCs w:val="28"/>
        </w:rPr>
        <w:t xml:space="preserve"> на 1 января 2018 года</w:t>
      </w:r>
    </w:p>
    <w:p w:rsidR="00CA1286" w:rsidRDefault="00CA1286" w:rsidP="00CA1286">
      <w:pPr>
        <w:ind w:firstLine="0"/>
        <w:rPr>
          <w:sz w:val="16"/>
          <w:szCs w:val="16"/>
        </w:rPr>
      </w:pPr>
    </w:p>
    <w:p w:rsidR="00CA1286" w:rsidRDefault="00CA1286" w:rsidP="00CA1286">
      <w:pPr>
        <w:pStyle w:val="ListParagraph"/>
        <w:numPr>
          <w:ilvl w:val="0"/>
          <w:numId w:val="2"/>
        </w:numPr>
        <w:jc w:val="center"/>
      </w:pPr>
      <w:r>
        <w:rPr>
          <w:b/>
          <w:szCs w:val="28"/>
        </w:rPr>
        <w:t>Общий блок</w:t>
      </w:r>
    </w:p>
    <w:p w:rsidR="00CA1286" w:rsidRDefault="00CA1286" w:rsidP="00CA1286">
      <w:pPr>
        <w:ind w:firstLine="0"/>
        <w:rPr>
          <w:sz w:val="16"/>
          <w:szCs w:val="16"/>
        </w:rPr>
      </w:pPr>
    </w:p>
    <w:tbl>
      <w:tblPr>
        <w:tblW w:w="10485" w:type="dxa"/>
        <w:tblInd w:w="-30" w:type="dxa"/>
        <w:tblLayout w:type="fixed"/>
        <w:tblLook w:val="04A0"/>
      </w:tblPr>
      <w:tblGrid>
        <w:gridCol w:w="5212"/>
        <w:gridCol w:w="5273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        19073 кв.км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        17281 га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         220 га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509 га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f3"/>
                <w:sz w:val="24"/>
                <w:szCs w:val="24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</w:pPr>
            <w:r>
              <w:rPr>
                <w:sz w:val="24"/>
                <w:szCs w:val="24"/>
              </w:rPr>
              <w:t xml:space="preserve">                                  7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pStyle w:val="ListParagraph"/>
        <w:numPr>
          <w:ilvl w:val="0"/>
          <w:numId w:val="2"/>
        </w:numPr>
        <w:jc w:val="center"/>
      </w:pPr>
      <w:r>
        <w:rPr>
          <w:b/>
          <w:szCs w:val="28"/>
        </w:rPr>
        <w:t>Этнодемографические процессы</w:t>
      </w:r>
    </w:p>
    <w:p w:rsidR="00CA1286" w:rsidRDefault="00CA1286" w:rsidP="00CA1286">
      <w:pPr>
        <w:ind w:firstLine="0"/>
        <w:rPr>
          <w:sz w:val="16"/>
          <w:szCs w:val="16"/>
        </w:rPr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f3"/>
          <w:sz w:val="24"/>
          <w:szCs w:val="24"/>
        </w:rPr>
        <w:footnoteReference w:id="4"/>
      </w:r>
    </w:p>
    <w:tbl>
      <w:tblPr>
        <w:tblW w:w="0" w:type="auto"/>
        <w:tblInd w:w="-30" w:type="dxa"/>
        <w:tblLayout w:type="fixed"/>
        <w:tblLook w:val="04A0"/>
      </w:tblPr>
      <w:tblGrid>
        <w:gridCol w:w="2605"/>
        <w:gridCol w:w="2605"/>
        <w:gridCol w:w="2605"/>
        <w:gridCol w:w="2666"/>
      </w:tblGrid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7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1149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7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19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25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 xml:space="preserve"> 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lastRenderedPageBreak/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f3"/>
          <w:sz w:val="24"/>
          <w:szCs w:val="24"/>
        </w:rPr>
        <w:footnoteReference w:id="5"/>
      </w:r>
    </w:p>
    <w:tbl>
      <w:tblPr>
        <w:tblW w:w="0" w:type="auto"/>
        <w:tblInd w:w="-30" w:type="dxa"/>
        <w:tblLayout w:type="fixed"/>
        <w:tblLook w:val="04A0"/>
      </w:tblPr>
      <w:tblGrid>
        <w:gridCol w:w="2605"/>
        <w:gridCol w:w="2605"/>
        <w:gridCol w:w="2605"/>
        <w:gridCol w:w="2666"/>
      </w:tblGrid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f3"/>
          <w:sz w:val="24"/>
          <w:szCs w:val="24"/>
        </w:rPr>
        <w:footnoteReference w:id="6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538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682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145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708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367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f3"/>
          <w:sz w:val="24"/>
          <w:szCs w:val="24"/>
        </w:rPr>
        <w:footnoteReference w:id="7"/>
      </w:r>
    </w:p>
    <w:tbl>
      <w:tblPr>
        <w:tblW w:w="0" w:type="auto"/>
        <w:tblInd w:w="-30" w:type="dxa"/>
        <w:tblLayout w:type="fixed"/>
        <w:tblLook w:val="04A0"/>
      </w:tblPr>
      <w:tblGrid>
        <w:gridCol w:w="7338"/>
        <w:gridCol w:w="3143"/>
      </w:tblGrid>
      <w:tr w:rsidR="00CA1286" w:rsidTr="00CA128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CA1286" w:rsidTr="00CA128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f3"/>
          <w:sz w:val="24"/>
          <w:szCs w:val="24"/>
        </w:rPr>
        <w:footnoteReference w:id="8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pStyle w:val="ListParagraph"/>
        <w:numPr>
          <w:ilvl w:val="0"/>
          <w:numId w:val="2"/>
        </w:numPr>
        <w:jc w:val="center"/>
      </w:pPr>
      <w:r>
        <w:rPr>
          <w:b/>
          <w:szCs w:val="28"/>
        </w:rPr>
        <w:t>Миграционные процессы</w:t>
      </w:r>
    </w:p>
    <w:p w:rsidR="00CA1286" w:rsidRDefault="00CA1286" w:rsidP="00CA1286">
      <w:pPr>
        <w:ind w:firstLine="0"/>
        <w:rPr>
          <w:sz w:val="16"/>
          <w:szCs w:val="16"/>
        </w:rPr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f3"/>
          <w:sz w:val="24"/>
          <w:szCs w:val="24"/>
        </w:rPr>
        <w:footnoteReference w:id="9"/>
      </w:r>
    </w:p>
    <w:tbl>
      <w:tblPr>
        <w:tblW w:w="0" w:type="auto"/>
        <w:tblInd w:w="-30" w:type="dxa"/>
        <w:tblLayout w:type="fixed"/>
        <w:tblLook w:val="04A0"/>
      </w:tblPr>
      <w:tblGrid>
        <w:gridCol w:w="3475"/>
        <w:gridCol w:w="3474"/>
        <w:gridCol w:w="3532"/>
      </w:tblGrid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f3"/>
          <w:sz w:val="24"/>
          <w:szCs w:val="24"/>
        </w:rPr>
        <w:footnoteReference w:id="10"/>
      </w:r>
    </w:p>
    <w:tbl>
      <w:tblPr>
        <w:tblW w:w="0" w:type="auto"/>
        <w:tblInd w:w="-30" w:type="dxa"/>
        <w:tblLayout w:type="fixed"/>
        <w:tblLook w:val="04A0"/>
      </w:tblPr>
      <w:tblGrid>
        <w:gridCol w:w="3475"/>
        <w:gridCol w:w="3474"/>
        <w:gridCol w:w="3532"/>
      </w:tblGrid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f3"/>
          <w:sz w:val="24"/>
          <w:szCs w:val="24"/>
        </w:rPr>
        <w:footnoteReference w:id="11"/>
      </w:r>
    </w:p>
    <w:tbl>
      <w:tblPr>
        <w:tblW w:w="0" w:type="auto"/>
        <w:tblInd w:w="-30" w:type="dxa"/>
        <w:tblLayout w:type="fixed"/>
        <w:tblLook w:val="04A0"/>
      </w:tblPr>
      <w:tblGrid>
        <w:gridCol w:w="3475"/>
        <w:gridCol w:w="3474"/>
        <w:gridCol w:w="3532"/>
      </w:tblGrid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i/>
                <w:sz w:val="24"/>
                <w:szCs w:val="24"/>
              </w:rPr>
              <w:lastRenderedPageBreak/>
              <w:t>Украина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86" w:rsidRDefault="00CA1286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286" w:rsidRDefault="00CA128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86" w:rsidRDefault="00CA128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8755"/>
        <w:gridCol w:w="1726"/>
      </w:tblGrid>
      <w:tr w:rsidR="00CA1286" w:rsidTr="00CA128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f3"/>
                <w:sz w:val="24"/>
                <w:szCs w:val="24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f3"/>
                <w:sz w:val="24"/>
                <w:szCs w:val="24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f3"/>
                <w:sz w:val="24"/>
                <w:szCs w:val="24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f3"/>
                <w:sz w:val="24"/>
                <w:szCs w:val="24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pStyle w:val="ListParagraph"/>
        <w:numPr>
          <w:ilvl w:val="0"/>
          <w:numId w:val="2"/>
        </w:numPr>
        <w:jc w:val="center"/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A1286" w:rsidRDefault="00CA1286" w:rsidP="00CA1286">
      <w:pPr>
        <w:ind w:firstLine="0"/>
        <w:rPr>
          <w:sz w:val="16"/>
          <w:szCs w:val="16"/>
        </w:rPr>
      </w:pPr>
    </w:p>
    <w:p w:rsidR="00CA1286" w:rsidRDefault="00CA1286" w:rsidP="00CA1286">
      <w:pPr>
        <w:ind w:firstLine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f3"/>
          <w:sz w:val="24"/>
          <w:szCs w:val="24"/>
        </w:rPr>
        <w:footnoteReference w:id="16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pStyle w:val="NoSpacing"/>
              <w:snapToGrid w:val="0"/>
              <w:ind w:firstLine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16"/>
          <w:szCs w:val="16"/>
        </w:rPr>
      </w:pPr>
    </w:p>
    <w:p w:rsidR="00CA1286" w:rsidRDefault="00CA1286" w:rsidP="00CA1286">
      <w:pPr>
        <w:ind w:firstLine="0"/>
        <w:rPr>
          <w:sz w:val="16"/>
          <w:szCs w:val="16"/>
        </w:rPr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f3"/>
          <w:sz w:val="24"/>
          <w:szCs w:val="24"/>
        </w:rPr>
        <w:footnoteReference w:id="17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f3"/>
          <w:sz w:val="24"/>
          <w:szCs w:val="24"/>
        </w:rPr>
        <w:footnoteReference w:id="18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tabs>
                <w:tab w:val="center" w:pos="2527"/>
              </w:tabs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tabs>
                <w:tab w:val="center" w:pos="2527"/>
              </w:tabs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lastRenderedPageBreak/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f3"/>
          <w:sz w:val="24"/>
          <w:szCs w:val="24"/>
        </w:rPr>
        <w:footnoteReference w:id="19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f3"/>
                <w:sz w:val="24"/>
                <w:szCs w:val="24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f3"/>
                <w:sz w:val="24"/>
                <w:szCs w:val="24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f3"/>
                <w:sz w:val="24"/>
                <w:szCs w:val="24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f3"/>
          <w:sz w:val="24"/>
          <w:szCs w:val="24"/>
        </w:rPr>
        <w:footnoteReference w:id="23"/>
      </w:r>
    </w:p>
    <w:tbl>
      <w:tblPr>
        <w:tblW w:w="0" w:type="auto"/>
        <w:tblInd w:w="-30" w:type="dxa"/>
        <w:tblLayout w:type="fixed"/>
        <w:tblLook w:val="04A0"/>
      </w:tblPr>
      <w:tblGrid>
        <w:gridCol w:w="3473"/>
        <w:gridCol w:w="3474"/>
        <w:gridCol w:w="3534"/>
      </w:tblGrid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pStyle w:val="ListParagraph"/>
        <w:numPr>
          <w:ilvl w:val="0"/>
          <w:numId w:val="2"/>
        </w:numPr>
        <w:jc w:val="center"/>
      </w:pPr>
      <w:r>
        <w:rPr>
          <w:b/>
          <w:szCs w:val="28"/>
        </w:rPr>
        <w:t>Религиозные объединения</w:t>
      </w:r>
    </w:p>
    <w:p w:rsidR="00CA1286" w:rsidRDefault="00CA1286" w:rsidP="00CA1286">
      <w:pPr>
        <w:ind w:firstLine="0"/>
        <w:rPr>
          <w:sz w:val="16"/>
          <w:szCs w:val="16"/>
        </w:rPr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f3"/>
          <w:sz w:val="24"/>
          <w:szCs w:val="24"/>
        </w:rPr>
        <w:footnoteReference w:id="24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  <w:jc w:val="center"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f3"/>
          <w:sz w:val="24"/>
          <w:szCs w:val="24"/>
        </w:rPr>
        <w:footnoteReference w:id="25"/>
      </w: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f3"/>
          <w:sz w:val="24"/>
          <w:szCs w:val="24"/>
        </w:rPr>
        <w:footnoteReference w:id="26"/>
      </w:r>
    </w:p>
    <w:tbl>
      <w:tblPr>
        <w:tblW w:w="0" w:type="auto"/>
        <w:tblInd w:w="-30" w:type="dxa"/>
        <w:tblLayout w:type="fixed"/>
        <w:tblLook w:val="04A0"/>
      </w:tblPr>
      <w:tblGrid>
        <w:gridCol w:w="3473"/>
        <w:gridCol w:w="3474"/>
        <w:gridCol w:w="3534"/>
      </w:tblGrid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A1286" w:rsidTr="00CA128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pStyle w:val="ListParagraph"/>
        <w:numPr>
          <w:ilvl w:val="0"/>
          <w:numId w:val="2"/>
        </w:numPr>
        <w:jc w:val="center"/>
      </w:pPr>
      <w:r>
        <w:rPr>
          <w:b/>
          <w:szCs w:val="28"/>
        </w:rPr>
        <w:t>Социально-экономический потенциал</w:t>
      </w:r>
    </w:p>
    <w:p w:rsidR="00CA1286" w:rsidRDefault="00CA1286" w:rsidP="00CA1286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f3"/>
                <w:sz w:val="24"/>
                <w:szCs w:val="24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122,7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f3"/>
                <w:sz w:val="24"/>
                <w:szCs w:val="24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275 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f3"/>
                <w:sz w:val="24"/>
                <w:szCs w:val="24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f3"/>
                <w:sz w:val="24"/>
                <w:szCs w:val="24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 в образовательных </w:t>
            </w:r>
            <w:r>
              <w:rPr>
                <w:sz w:val="24"/>
                <w:szCs w:val="24"/>
              </w:rPr>
              <w:lastRenderedPageBreak/>
              <w:t>учреждениях</w:t>
            </w:r>
            <w:r>
              <w:rPr>
                <w:rStyle w:val="af3"/>
                <w:sz w:val="24"/>
                <w:szCs w:val="24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>
              <w:rPr>
                <w:rStyle w:val="af3"/>
                <w:sz w:val="24"/>
                <w:szCs w:val="24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f3"/>
                <w:sz w:val="24"/>
                <w:szCs w:val="24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200,7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f3"/>
                <w:sz w:val="24"/>
                <w:szCs w:val="24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 18,2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  <w:r>
              <w:rPr>
                <w:rStyle w:val="af3"/>
                <w:sz w:val="24"/>
                <w:szCs w:val="24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 xml:space="preserve"> 5,561</w:t>
            </w:r>
          </w:p>
          <w:p w:rsidR="00CA1286" w:rsidRDefault="00CA1286">
            <w:pPr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  <w:r>
              <w:rPr>
                <w:rStyle w:val="af3"/>
                <w:sz w:val="24"/>
                <w:szCs w:val="24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6,200 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pStyle w:val="ListParagraph"/>
        <w:numPr>
          <w:ilvl w:val="0"/>
          <w:numId w:val="2"/>
        </w:numPr>
        <w:jc w:val="center"/>
      </w:pPr>
      <w:r>
        <w:rPr>
          <w:b/>
          <w:szCs w:val="28"/>
        </w:rPr>
        <w:t>Конфликты и профилактика</w:t>
      </w:r>
    </w:p>
    <w:p w:rsidR="00CA1286" w:rsidRDefault="00CA1286" w:rsidP="00CA1286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210"/>
        <w:gridCol w:w="5271"/>
      </w:tblGrid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</w:pPr>
            <w:r>
              <w:rPr>
                <w:sz w:val="24"/>
                <w:szCs w:val="24"/>
              </w:rPr>
              <w:t>1.Участие в молодежной акции в День солидарности в борьбе с терроризмом.</w:t>
            </w:r>
          </w:p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2.</w:t>
            </w:r>
            <w:bookmarkStart w:id="0" w:name="__DdeLink__2628_1105763199"/>
            <w:bookmarkEnd w:id="0"/>
            <w:r>
              <w:rPr>
                <w:sz w:val="24"/>
                <w:szCs w:val="24"/>
              </w:rPr>
              <w:t>Проведение спортивных мероприятий с участием представителей разных национальностей.</w:t>
            </w:r>
          </w:p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3.Проведение  мероприятия, посвященного Дню славянской письменности и культуры.</w:t>
            </w:r>
          </w:p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4.Проведение бесед по воспитанию толерантности и профилактике экстремизма, укреплению активной гражданской позиции спортсменов.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</w:pPr>
            <w:r>
              <w:rPr>
                <w:sz w:val="24"/>
                <w:szCs w:val="24"/>
              </w:rPr>
              <w:t xml:space="preserve">                                        2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1.Проведение бесед, направленных на воспитание толерантного и религиозно-политического экстремизма в молодежной среде.</w:t>
            </w:r>
          </w:p>
          <w:p w:rsidR="00CA1286" w:rsidRDefault="00CA1286">
            <w:pPr>
              <w:snapToGrid w:val="0"/>
              <w:ind w:firstLine="0"/>
            </w:pPr>
            <w:r>
              <w:rPr>
                <w:sz w:val="24"/>
                <w:szCs w:val="24"/>
              </w:rPr>
              <w:lastRenderedPageBreak/>
              <w:t>2. Проведение спортивных и культурно-массовых мероприятий с участием представителей разных национальностей в целях профилактики распространения экстремистких идей среди молодежи.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50                                                                                          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1286" w:rsidTr="00CA128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286" w:rsidRDefault="00CA1286">
            <w:pPr>
              <w:ind w:firstLine="0"/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286" w:rsidRDefault="00CA128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 5</w:t>
            </w:r>
          </w:p>
        </w:tc>
      </w:tr>
    </w:tbl>
    <w:p w:rsidR="00CA1286" w:rsidRDefault="00CA1286" w:rsidP="00CA1286">
      <w:pPr>
        <w:ind w:firstLine="0"/>
      </w:pPr>
    </w:p>
    <w:p w:rsidR="00CA1286" w:rsidRDefault="00CA1286" w:rsidP="00CA1286">
      <w:pPr>
        <w:ind w:firstLine="0"/>
      </w:pPr>
    </w:p>
    <w:p w:rsidR="00CA1286" w:rsidRDefault="00CA1286" w:rsidP="00CA1286">
      <w:pPr>
        <w:ind w:firstLine="0"/>
      </w:pPr>
    </w:p>
    <w:p w:rsidR="00CA1286" w:rsidRDefault="00CA1286" w:rsidP="00CA1286">
      <w:pPr>
        <w:ind w:firstLine="0"/>
      </w:pPr>
    </w:p>
    <w:p w:rsidR="00CA1286" w:rsidRDefault="00CA1286" w:rsidP="00CA1286">
      <w:pPr>
        <w:ind w:firstLine="0"/>
      </w:pPr>
    </w:p>
    <w:p w:rsidR="00CA1286" w:rsidRDefault="00CA1286" w:rsidP="00CA1286">
      <w:pPr>
        <w:ind w:firstLine="0"/>
        <w:rPr>
          <w:sz w:val="24"/>
          <w:szCs w:val="24"/>
        </w:rPr>
      </w:pPr>
    </w:p>
    <w:p w:rsidR="00CA1286" w:rsidRDefault="00CA1286" w:rsidP="00CA128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Глава  Администрации</w:t>
      </w:r>
    </w:p>
    <w:p w:rsidR="00CA1286" w:rsidRDefault="00CA1286" w:rsidP="00CA1286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</w:rPr>
        <w:t>Зеленовского сельского поселения                                           Т.И. Обухова</w:t>
      </w:r>
    </w:p>
    <w:p w:rsidR="0065161E" w:rsidRDefault="0065161E"/>
    <w:sectPr w:rsidR="0065161E" w:rsidSect="0065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03" w:rsidRDefault="00050203" w:rsidP="00CA1286">
      <w:r>
        <w:separator/>
      </w:r>
    </w:p>
  </w:endnote>
  <w:endnote w:type="continuationSeparator" w:id="1">
    <w:p w:rsidR="00050203" w:rsidRDefault="00050203" w:rsidP="00C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03" w:rsidRDefault="00050203" w:rsidP="00CA1286">
      <w:r>
        <w:separator/>
      </w:r>
    </w:p>
  </w:footnote>
  <w:footnote w:type="continuationSeparator" w:id="1">
    <w:p w:rsidR="00050203" w:rsidRDefault="00050203" w:rsidP="00CA1286">
      <w:r>
        <w:continuationSeparator/>
      </w:r>
    </w:p>
  </w:footnote>
  <w:footnote w:id="2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с учётом данных государственного реестра казачьих обществ в РФ.</w:t>
      </w:r>
    </w:p>
  </w:footnote>
  <w:footnote w:id="19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CA1286" w:rsidRDefault="00CA1286" w:rsidP="00CA1286">
      <w:pPr>
        <w:pStyle w:val="a3"/>
      </w:pPr>
      <w:r>
        <w:rPr>
          <w:rStyle w:val="af3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286"/>
    <w:rsid w:val="00050203"/>
    <w:rsid w:val="0065161E"/>
    <w:rsid w:val="00A411F9"/>
    <w:rsid w:val="00CA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128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12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caption"/>
    <w:basedOn w:val="a"/>
    <w:semiHidden/>
    <w:unhideWhenUsed/>
    <w:qFormat/>
    <w:rsid w:val="00CA12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endnote text"/>
    <w:basedOn w:val="a"/>
    <w:link w:val="a7"/>
    <w:semiHidden/>
    <w:unhideWhenUsed/>
    <w:rsid w:val="00CA12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CA12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semiHidden/>
    <w:unhideWhenUsed/>
    <w:rsid w:val="00CA128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A1286"/>
    <w:rPr>
      <w:rFonts w:ascii="Times New Roman" w:eastAsia="Times New Roman" w:hAnsi="Times New Roman" w:cs="Times New Roman"/>
      <w:sz w:val="28"/>
      <w:lang w:eastAsia="zh-CN"/>
    </w:rPr>
  </w:style>
  <w:style w:type="paragraph" w:styleId="aa">
    <w:name w:val="List"/>
    <w:basedOn w:val="a8"/>
    <w:semiHidden/>
    <w:unhideWhenUsed/>
    <w:rsid w:val="00CA1286"/>
    <w:rPr>
      <w:rFonts w:cs="Mangal"/>
    </w:rPr>
  </w:style>
  <w:style w:type="paragraph" w:styleId="ab">
    <w:name w:val="Balloon Text"/>
    <w:basedOn w:val="a"/>
    <w:link w:val="ac"/>
    <w:semiHidden/>
    <w:unhideWhenUsed/>
    <w:rsid w:val="00CA12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A128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аголовок"/>
    <w:basedOn w:val="a"/>
    <w:next w:val="a8"/>
    <w:rsid w:val="00CA128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">
    <w:name w:val="Указатель1"/>
    <w:basedOn w:val="a"/>
    <w:rsid w:val="00CA1286"/>
    <w:pPr>
      <w:suppressLineNumbers/>
    </w:pPr>
    <w:rPr>
      <w:rFonts w:cs="Mangal"/>
    </w:rPr>
  </w:style>
  <w:style w:type="paragraph" w:customStyle="1" w:styleId="ListParagraph">
    <w:name w:val="List Paragraph"/>
    <w:basedOn w:val="a"/>
    <w:rsid w:val="00CA1286"/>
    <w:pPr>
      <w:ind w:left="720"/>
      <w:contextualSpacing/>
    </w:pPr>
  </w:style>
  <w:style w:type="paragraph" w:customStyle="1" w:styleId="ConsPlusNormal">
    <w:name w:val="ConsPlusNormal"/>
    <w:rsid w:val="00CA12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Spacing">
    <w:name w:val="No Spacing"/>
    <w:rsid w:val="00CA12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CA1286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e">
    <w:name w:val="Содержимое таблицы"/>
    <w:basedOn w:val="a"/>
    <w:rsid w:val="00CA1286"/>
    <w:pPr>
      <w:suppressLineNumbers/>
    </w:pPr>
  </w:style>
  <w:style w:type="paragraph" w:customStyle="1" w:styleId="af">
    <w:name w:val="Заголовок таблицы"/>
    <w:basedOn w:val="ae"/>
    <w:rsid w:val="00CA1286"/>
    <w:pPr>
      <w:jc w:val="center"/>
    </w:pPr>
    <w:rPr>
      <w:b/>
      <w:bCs/>
    </w:rPr>
  </w:style>
  <w:style w:type="character" w:styleId="af0">
    <w:name w:val="footnote reference"/>
    <w:semiHidden/>
    <w:unhideWhenUsed/>
    <w:rsid w:val="00CA1286"/>
    <w:rPr>
      <w:vertAlign w:val="superscript"/>
    </w:rPr>
  </w:style>
  <w:style w:type="character" w:styleId="af1">
    <w:name w:val="endnote reference"/>
    <w:semiHidden/>
    <w:unhideWhenUsed/>
    <w:rsid w:val="00CA1286"/>
    <w:rPr>
      <w:vertAlign w:val="superscript"/>
    </w:rPr>
  </w:style>
  <w:style w:type="character" w:customStyle="1" w:styleId="WW8Num1z0">
    <w:name w:val="WW8Num1z0"/>
    <w:rsid w:val="00CA1286"/>
    <w:rPr>
      <w:rFonts w:ascii="Times New Roman" w:hAnsi="Times New Roman" w:cs="Times New Roman" w:hint="default"/>
      <w:sz w:val="16"/>
    </w:rPr>
  </w:style>
  <w:style w:type="character" w:customStyle="1" w:styleId="WW8Num2z0">
    <w:name w:val="WW8Num2z0"/>
    <w:rsid w:val="00CA1286"/>
  </w:style>
  <w:style w:type="character" w:customStyle="1" w:styleId="WW8Num2z1">
    <w:name w:val="WW8Num2z1"/>
    <w:rsid w:val="00CA1286"/>
  </w:style>
  <w:style w:type="character" w:customStyle="1" w:styleId="WW8Num2z2">
    <w:name w:val="WW8Num2z2"/>
    <w:rsid w:val="00CA1286"/>
  </w:style>
  <w:style w:type="character" w:customStyle="1" w:styleId="WW8Num2z3">
    <w:name w:val="WW8Num2z3"/>
    <w:rsid w:val="00CA1286"/>
  </w:style>
  <w:style w:type="character" w:customStyle="1" w:styleId="WW8Num2z4">
    <w:name w:val="WW8Num2z4"/>
    <w:rsid w:val="00CA1286"/>
  </w:style>
  <w:style w:type="character" w:customStyle="1" w:styleId="WW8Num2z5">
    <w:name w:val="WW8Num2z5"/>
    <w:rsid w:val="00CA1286"/>
  </w:style>
  <w:style w:type="character" w:customStyle="1" w:styleId="WW8Num2z6">
    <w:name w:val="WW8Num2z6"/>
    <w:rsid w:val="00CA1286"/>
  </w:style>
  <w:style w:type="character" w:customStyle="1" w:styleId="WW8Num2z7">
    <w:name w:val="WW8Num2z7"/>
    <w:rsid w:val="00CA1286"/>
  </w:style>
  <w:style w:type="character" w:customStyle="1" w:styleId="WW8Num2z8">
    <w:name w:val="WW8Num2z8"/>
    <w:rsid w:val="00CA1286"/>
  </w:style>
  <w:style w:type="character" w:customStyle="1" w:styleId="Absatz-Standardschriftart">
    <w:name w:val="Absatz-Standardschriftart"/>
    <w:rsid w:val="00CA1286"/>
  </w:style>
  <w:style w:type="character" w:customStyle="1" w:styleId="WW-Absatz-Standardschriftart">
    <w:name w:val="WW-Absatz-Standardschriftart"/>
    <w:rsid w:val="00CA1286"/>
  </w:style>
  <w:style w:type="character" w:customStyle="1" w:styleId="WW-Absatz-Standardschriftart1">
    <w:name w:val="WW-Absatz-Standardschriftart1"/>
    <w:rsid w:val="00CA1286"/>
  </w:style>
  <w:style w:type="character" w:customStyle="1" w:styleId="WW-Absatz-Standardschriftart11">
    <w:name w:val="WW-Absatz-Standardschriftart11"/>
    <w:rsid w:val="00CA1286"/>
  </w:style>
  <w:style w:type="character" w:customStyle="1" w:styleId="WW-Absatz-Standardschriftart111">
    <w:name w:val="WW-Absatz-Standardschriftart111"/>
    <w:rsid w:val="00CA1286"/>
  </w:style>
  <w:style w:type="character" w:customStyle="1" w:styleId="10">
    <w:name w:val="Основной шрифт абзаца1"/>
    <w:rsid w:val="00CA1286"/>
  </w:style>
  <w:style w:type="character" w:customStyle="1" w:styleId="2">
    <w:name w:val="Знак Знак2"/>
    <w:basedOn w:val="10"/>
    <w:rsid w:val="00CA1286"/>
    <w:rPr>
      <w:rFonts w:ascii="Times New Roman" w:hAnsi="Times New Roman" w:cs="Times New Roman" w:hint="default"/>
      <w:sz w:val="20"/>
      <w:szCs w:val="20"/>
    </w:rPr>
  </w:style>
  <w:style w:type="character" w:customStyle="1" w:styleId="af2">
    <w:name w:val="Символы концевой сноски"/>
    <w:basedOn w:val="10"/>
    <w:rsid w:val="00CA1286"/>
    <w:rPr>
      <w:rFonts w:ascii="Times New Roman" w:hAnsi="Times New Roman" w:cs="Times New Roman" w:hint="default"/>
      <w:vertAlign w:val="superscript"/>
    </w:rPr>
  </w:style>
  <w:style w:type="character" w:customStyle="1" w:styleId="11">
    <w:name w:val="Знак Знак1"/>
    <w:basedOn w:val="10"/>
    <w:rsid w:val="00CA1286"/>
    <w:rPr>
      <w:rFonts w:ascii="Times New Roman" w:hAnsi="Times New Roman" w:cs="Times New Roman" w:hint="default"/>
      <w:sz w:val="20"/>
      <w:szCs w:val="20"/>
    </w:rPr>
  </w:style>
  <w:style w:type="character" w:customStyle="1" w:styleId="af3">
    <w:name w:val="Символ сноски"/>
    <w:basedOn w:val="10"/>
    <w:rsid w:val="00CA1286"/>
    <w:rPr>
      <w:rFonts w:ascii="Times New Roman" w:hAnsi="Times New Roman" w:cs="Times New Roman" w:hint="default"/>
      <w:vertAlign w:val="superscript"/>
    </w:rPr>
  </w:style>
  <w:style w:type="character" w:customStyle="1" w:styleId="af4">
    <w:name w:val="Знак Знак"/>
    <w:basedOn w:val="10"/>
    <w:rsid w:val="00CA1286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10106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2018-06-18T09:46:00Z</dcterms:created>
  <dcterms:modified xsi:type="dcterms:W3CDTF">2018-06-18T09:47:00Z</dcterms:modified>
</cp:coreProperties>
</file>