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«Об утверждении структуры Администрации Зеленовского сельского поселения»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«Об утверждении структуры Администрации Зеленовского сельского поселения 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«Об утверждении структуры Администрации Зеленовского сельского поселения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19.03.2020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 LibreOffice_project/b79626edf0065ac373bd1df5c28bd630b4424273</Application>
  <Pages>1</Pages>
  <Words>129</Words>
  <Characters>996</Characters>
  <CharactersWithSpaces>1174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2020-04-08T15:31:37Z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