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/>
        <w:drawing>
          <wp:inline distT="0" distB="0" distL="0" distR="0">
            <wp:extent cx="971550" cy="981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  <w:r>
        <w:rPr>
          <w:b/>
          <w:bCs/>
          <w:sz w:val="28"/>
          <w:szCs w:val="28"/>
        </w:rPr>
        <w:t>ПОСТАНОВЛЕНИЕ</w:t>
      </w:r>
    </w:p>
    <w:p>
      <w:pPr>
        <w:pStyle w:val="Style19"/>
        <w:spacing w:before="0" w:after="260"/>
        <w:ind w:hanging="0"/>
        <w:jc w:val="left"/>
        <w:rPr>
          <w:b w:val="false"/>
          <w:b w:val="false"/>
          <w:bCs w:val="false"/>
          <w:szCs w:val="28"/>
        </w:rPr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  <w:szCs w:val="28"/>
        </w:rPr>
        <w:t xml:space="preserve"> </w:t>
      </w:r>
      <w:r>
        <w:rPr>
          <w:b w:val="false"/>
          <w:bCs w:val="false"/>
          <w:szCs w:val="28"/>
        </w:rPr>
        <w:t>03.06. 2024 г.</w:t>
      </w:r>
      <w:r>
        <w:rPr>
          <w:b w:val="false"/>
          <w:bCs w:val="false"/>
        </w:rPr>
        <w:t xml:space="preserve">                                  </w:t>
      </w:r>
      <w:r>
        <w:rPr>
          <w:b w:val="false"/>
          <w:bCs w:val="false"/>
          <w:szCs w:val="28"/>
        </w:rPr>
        <w:t xml:space="preserve">№ 66                                        </w:t>
      </w:r>
      <w:r>
        <w:rPr>
          <w:szCs w:val="28"/>
        </w:rPr>
        <w:t xml:space="preserve"> </w:t>
      </w:r>
      <w:r>
        <w:rPr>
          <w:b w:val="false"/>
          <w:bCs w:val="false"/>
          <w:szCs w:val="28"/>
        </w:rPr>
        <w:t>х. Зеленовка</w:t>
      </w:r>
    </w:p>
    <w:p>
      <w:pPr>
        <w:pStyle w:val="Normal"/>
        <w:tabs>
          <w:tab w:val="clear" w:pos="708"/>
          <w:tab w:val="left" w:pos="3435" w:leader="none"/>
        </w:tabs>
        <w:suppressAutoHyphens w:val="true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«О приведении в соответствие адресных объектов                                                 по результатам инвентаризации»</w:t>
      </w:r>
    </w:p>
    <w:p>
      <w:pPr>
        <w:pStyle w:val="Normal"/>
        <w:widowControl w:val="false"/>
        <w:suppressAutoHyphens w:val="true"/>
        <w:textAlignment w:val="baseline"/>
        <w:rPr>
          <w:sz w:val="26"/>
          <w:szCs w:val="26"/>
        </w:rPr>
      </w:pPr>
      <w:r>
        <w:rPr>
          <w:sz w:val="28"/>
          <w:szCs w:val="28"/>
        </w:rPr>
        <w:t xml:space="preserve">        </w:t>
      </w:r>
      <w:r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Зеленовского сельского поселения  </w:t>
      </w:r>
      <w:bookmarkStart w:id="0" w:name="_Hlk168300152"/>
      <w:bookmarkEnd w:id="0"/>
    </w:p>
    <w:p>
      <w:pPr>
        <w:pStyle w:val="Normal"/>
        <w:widowControl w:val="false"/>
        <w:tabs>
          <w:tab w:val="clear" w:pos="708"/>
          <w:tab w:val="left" w:pos="1584" w:leader="none"/>
          <w:tab w:val="left" w:pos="2242" w:leader="none"/>
        </w:tabs>
        <w:spacing w:lineRule="exact" w:line="322"/>
        <w:jc w:val="both"/>
        <w:rPr>
          <w:rFonts w:eastAsia="Calibri"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 w:eastAsiaTheme="minorHAnsi"/>
          <w:kern w:val="2"/>
          <w:sz w:val="26"/>
          <w:szCs w:val="26"/>
          <w:lang w:eastAsia="en-US"/>
          <w14:ligatures w14:val="standardContextual"/>
        </w:rPr>
      </w:r>
    </w:p>
    <w:p>
      <w:pPr>
        <w:pStyle w:val="Normal"/>
        <w:rPr>
          <w:b/>
          <w:b/>
          <w:spacing w:val="20"/>
          <w:sz w:val="28"/>
          <w:szCs w:val="28"/>
          <w:lang w:eastAsia="zh-CN"/>
        </w:rPr>
      </w:pPr>
      <w:r>
        <w:rPr>
          <w:b/>
          <w:spacing w:val="20"/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</w:rPr>
        <w:t>ПОСТАНОВЛЯЕТ: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</w:tabs>
        <w:spacing w:lineRule="exact" w:line="322" w:before="0" w:after="160"/>
        <w:contextualSpacing/>
        <w:jc w:val="both"/>
        <w:rPr>
          <w:rFonts w:eastAsia="Calibri" w:eastAsiaTheme="minorHAnsi"/>
          <w:color w:val="000000"/>
          <w:kern w:val="2"/>
          <w:sz w:val="28"/>
          <w:szCs w:val="28"/>
          <w:shd w:fill="FFFFFF" w:val="clear"/>
          <w:lang w:eastAsia="en-US"/>
          <w14:ligatures w14:val="standardContextual"/>
        </w:rPr>
      </w:pPr>
      <w:r>
        <w:rPr>
          <w:rFonts w:eastAsia="Calibri" w:eastAsiaTheme="minorHAnsi"/>
          <w:color w:val="000000"/>
          <w:kern w:val="2"/>
          <w:sz w:val="28"/>
          <w:szCs w:val="28"/>
          <w:shd w:fill="FFFFFF" w:val="clear"/>
          <w:lang w:eastAsia="en-US"/>
          <w14:ligatures w14:val="standardContextual"/>
        </w:rPr>
        <w:t xml:space="preserve">По результатам инвентаризации аннулировать адреса объектов адресации в Федеральной адресной системе, в связи прекращением существования неактуальных, неполных, недостоверных адресов и сведений о них согласно Приложению. 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exact" w:line="322"/>
        <w:ind w:left="420" w:hanging="0"/>
        <w:jc w:val="both"/>
        <w:rPr>
          <w:rFonts w:eastAsia="Calibri"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  <w:t>2.  Настоящее постановление вступает в силу с момента его принятия.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8" w:leader="none"/>
        </w:tabs>
        <w:spacing w:lineRule="exact" w:line="280"/>
        <w:jc w:val="both"/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</w:pPr>
      <w:r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  <w:t xml:space="preserve">      </w:t>
      </w:r>
      <w:r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  <w:t>3.  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            Т.И.Обухова</w:t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300" w:leader="none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30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630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63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>Зеленовского сельского поселения</w:t>
      </w:r>
    </w:p>
    <w:p>
      <w:pPr>
        <w:pStyle w:val="Normal"/>
        <w:ind w:left="5954" w:hanging="0"/>
        <w:jc w:val="right"/>
        <w:rPr>
          <w:sz w:val="22"/>
          <w:szCs w:val="22"/>
        </w:rPr>
      </w:pPr>
      <w:r>
        <w:rPr>
          <w:sz w:val="22"/>
          <w:szCs w:val="22"/>
        </w:rPr>
        <w:t>от 03.06.2024 № 66</w:t>
      </w:r>
    </w:p>
    <w:p>
      <w:pPr>
        <w:pStyle w:val="Normal"/>
        <w:ind w:left="567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22"/>
        <w:ind w:left="60" w:hanging="0"/>
        <w:jc w:val="center"/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</w:pPr>
      <w:r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  <w:t>Перечень адресных объектов на территории Зеленовского сельского поселения, подлежащих аннулированию из ФИАС</w:t>
      </w:r>
    </w:p>
    <w:p>
      <w:pPr>
        <w:pStyle w:val="Normal"/>
        <w:widowControl w:val="false"/>
        <w:spacing w:lineRule="exact" w:line="322"/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</w:pPr>
      <w:r>
        <w:rPr>
          <w:rFonts w:eastAsia="Calibri" w:eastAsiaTheme="minorHAnsi"/>
          <w:kern w:val="2"/>
          <w:sz w:val="28"/>
          <w:szCs w:val="28"/>
          <w:shd w:fill="FFFFFF" w:val="clear"/>
          <w:lang w:eastAsia="en-US"/>
          <w14:ligatures w14:val="standardContextual"/>
        </w:rPr>
      </w:r>
    </w:p>
    <w:tbl>
      <w:tblPr>
        <w:tblStyle w:val="a4"/>
        <w:tblW w:w="9285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1"/>
        <w:gridCol w:w="5568"/>
        <w:gridCol w:w="3106"/>
      </w:tblGrid>
      <w:tr>
        <w:trPr>
          <w:trHeight w:val="509" w:hRule="atLeast"/>
        </w:trPr>
        <w:tc>
          <w:tcPr>
            <w:tcW w:w="611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eastAsia="en-US"/>
              </w:rPr>
            </w:pP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 xml:space="preserve">№ </w:t>
            </w: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>п/п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bCs/>
                <w:lang w:eastAsia="en-US"/>
              </w:rPr>
            </w:pPr>
            <w:r>
              <w:rPr>
                <w:rFonts w:eastAsia="Calibri" w:eastAsiaTheme="minorHAnsi"/>
                <w:bCs/>
                <w:lang w:val="ru-RU" w:eastAsia="en-US" w:bidi="ar-SA"/>
              </w:rPr>
              <w:t>Адрес</w:t>
            </w:r>
          </w:p>
        </w:tc>
        <w:tc>
          <w:tcPr>
            <w:tcW w:w="3106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eastAsia="en-US"/>
              </w:rPr>
            </w:pP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>
          <w:trHeight w:val="509" w:hRule="atLeast"/>
        </w:trPr>
        <w:tc>
          <w:tcPr>
            <w:tcW w:w="611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eastAsia="en-US"/>
              </w:rPr>
            </w:pP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>1.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bCs/>
                <w:lang w:eastAsia="en-US"/>
              </w:rPr>
            </w:pPr>
            <w:r>
              <w:rPr>
                <w:rFonts w:eastAsia="Calibri" w:eastAsiaTheme="minorHAnsi"/>
                <w:bCs/>
                <w:lang w:val="ru-RU" w:eastAsia="en-US" w:bidi="ar-SA"/>
              </w:rPr>
              <w:t>Российская Федерация, Ростовская Область, муниципальный район Тарасовский, сельское поселение Зеленовское, хутор Зеленовка, улица Центральная, домовладение 51</w:t>
            </w:r>
          </w:p>
        </w:tc>
        <w:tc>
          <w:tcPr>
            <w:tcW w:w="3106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val="en-US" w:eastAsia="en-US"/>
              </w:rPr>
            </w:pPr>
            <w:r>
              <w:rPr>
                <w:rFonts w:eastAsia="Calibri" w:eastAsiaTheme="minorHAnsi"/>
                <w:color w:val="FF0000"/>
                <w:shd w:fill="FFFFFF" w:val="clear"/>
                <w:lang w:val="en-US" w:eastAsia="en-US" w:bidi="ar-SA"/>
              </w:rPr>
              <w:t xml:space="preserve">083e9941-0f9a-41a9-bce0-f538402a60c7   </w:t>
            </w:r>
          </w:p>
        </w:tc>
      </w:tr>
      <w:tr>
        <w:trPr>
          <w:trHeight w:val="509" w:hRule="atLeast"/>
        </w:trPr>
        <w:tc>
          <w:tcPr>
            <w:tcW w:w="611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eastAsia="en-US"/>
              </w:rPr>
            </w:pP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>2.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bCs/>
                <w:lang w:eastAsia="en-US"/>
              </w:rPr>
            </w:pPr>
            <w:r>
              <w:rPr>
                <w:rFonts w:eastAsia="Calibri" w:eastAsiaTheme="minorHAnsi"/>
                <w:bCs/>
                <w:lang w:val="ru-RU" w:eastAsia="en-US" w:bidi="ar-SA"/>
              </w:rPr>
              <w:t xml:space="preserve"> </w:t>
            </w:r>
            <w:r>
              <w:rPr>
                <w:rFonts w:eastAsia="Calibri" w:eastAsiaTheme="minorHAnsi"/>
                <w:bCs/>
                <w:lang w:val="ru-RU" w:eastAsia="en-US" w:bidi="ar-SA"/>
              </w:rPr>
              <w:t>Российская Федерация, Ростовская Область, муниципальный район Тарасовский, сельское поселение Зеленовское, хутор Зеленовка, улица Центральная, домовладение 47</w:t>
            </w:r>
          </w:p>
        </w:tc>
        <w:tc>
          <w:tcPr>
            <w:tcW w:w="3106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val="en-US" w:eastAsia="en-US"/>
              </w:rPr>
            </w:pPr>
            <w:r>
              <w:rPr>
                <w:rFonts w:eastAsia="Calibri" w:eastAsiaTheme="minorHAnsi"/>
                <w:color w:val="FF0000"/>
                <w:shd w:fill="FFFFFF" w:val="clear"/>
                <w:lang w:val="en-US" w:eastAsia="en-US" w:bidi="ar-SA"/>
              </w:rPr>
              <w:t xml:space="preserve">a164bc9f-fbc7-41e9-b416-a372c390c845   </w:t>
            </w:r>
          </w:p>
        </w:tc>
      </w:tr>
      <w:tr>
        <w:trPr>
          <w:trHeight w:val="509" w:hRule="atLeast"/>
        </w:trPr>
        <w:tc>
          <w:tcPr>
            <w:tcW w:w="611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eastAsia="en-US"/>
              </w:rPr>
            </w:pP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>3.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bCs/>
                <w:lang w:eastAsia="en-US"/>
              </w:rPr>
            </w:pPr>
            <w:r>
              <w:rPr>
                <w:rFonts w:eastAsia="Calibri" w:eastAsiaTheme="minorHAnsi"/>
                <w:bCs/>
                <w:lang w:val="ru-RU" w:eastAsia="en-US" w:bidi="ar-SA"/>
              </w:rPr>
              <w:t xml:space="preserve">Российская Федерация, Ростовская Область, муниципальный район Тарасовский, сельское поселение Зеленовское, хутор Чеботовка, улица Западная, здание 9 </w:t>
            </w:r>
          </w:p>
        </w:tc>
        <w:tc>
          <w:tcPr>
            <w:tcW w:w="3106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val="en-US" w:eastAsia="en-US"/>
              </w:rPr>
            </w:pPr>
            <w:r>
              <w:rPr>
                <w:rFonts w:eastAsia="Calibri" w:eastAsiaTheme="minorHAnsi"/>
                <w:color w:val="FF0000"/>
                <w:shd w:fill="FFFFFF" w:val="clear"/>
                <w:lang w:val="en-US" w:eastAsia="en-US" w:bidi="ar-SA"/>
              </w:rPr>
              <w:t xml:space="preserve">48cca242-c728-4bbf-8aa5-ed211cfb1be1   </w:t>
            </w:r>
          </w:p>
        </w:tc>
      </w:tr>
      <w:tr>
        <w:trPr>
          <w:trHeight w:val="509" w:hRule="atLeast"/>
        </w:trPr>
        <w:tc>
          <w:tcPr>
            <w:tcW w:w="611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eastAsia="en-US"/>
              </w:rPr>
            </w:pPr>
            <w:r>
              <w:rPr>
                <w:rFonts w:eastAsia="Calibri" w:eastAsiaTheme="minorHAnsi"/>
                <w:shd w:fill="FFFFFF" w:val="clear"/>
                <w:lang w:val="ru-RU" w:eastAsia="en-US" w:bidi="ar-SA"/>
              </w:rPr>
              <w:t>4.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bCs/>
                <w:lang w:eastAsia="en-US"/>
              </w:rPr>
            </w:pPr>
            <w:r>
              <w:rPr>
                <w:rFonts w:eastAsia="Calibri" w:eastAsiaTheme="minorHAnsi"/>
                <w:bCs/>
                <w:lang w:val="ru-RU" w:eastAsia="en-US" w:bidi="ar-SA"/>
              </w:rPr>
              <w:t xml:space="preserve"> </w:t>
            </w:r>
            <w:r>
              <w:rPr>
                <w:rFonts w:eastAsia="Calibri" w:eastAsiaTheme="minorHAnsi"/>
                <w:bCs/>
                <w:lang w:val="ru-RU" w:eastAsia="en-US" w:bidi="ar-SA"/>
              </w:rPr>
              <w:t>Российская Федерация, Ростовская Область, муниципальный район Тарасовский, сельское поселение Зеленовское, хутор Зеленовка, улица Центральная, домовладение 22</w:t>
            </w:r>
          </w:p>
        </w:tc>
        <w:tc>
          <w:tcPr>
            <w:tcW w:w="3106" w:type="dxa"/>
            <w:tcBorders/>
          </w:tcPr>
          <w:p>
            <w:pPr>
              <w:pStyle w:val="Normal"/>
              <w:widowControl w:val="false"/>
              <w:spacing w:lineRule="exact" w:line="322" w:before="0" w:after="0"/>
              <w:jc w:val="center"/>
              <w:rPr>
                <w:rFonts w:eastAsia="Calibri" w:eastAsiaTheme="minorHAnsi"/>
                <w:shd w:fill="FFFFFF" w:val="clear"/>
                <w:lang w:val="en-US" w:eastAsia="en-US"/>
              </w:rPr>
            </w:pPr>
            <w:r>
              <w:rPr>
                <w:rFonts w:eastAsia="Calibri" w:eastAsiaTheme="minorHAnsi"/>
                <w:color w:val="FF0000"/>
                <w:shd w:fill="FFFFFF" w:val="clear"/>
                <w:lang w:val="en-US" w:eastAsia="en-US" w:bidi="ar-SA"/>
              </w:rPr>
              <w:t xml:space="preserve">e418f724-6cdd-4abb-a717-9d9cf7227230      </w:t>
            </w:r>
            <w:r>
              <w:rPr>
                <w:rFonts w:eastAsia="Calibri" w:eastAsiaTheme="minorHAnsi"/>
                <w:shd w:fill="FFFFFF" w:val="clear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lineRule="auto" w:line="254" w:before="0" w:after="160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 w:cs="" w:cstheme="minorBidi" w:eastAsiaTheme="minorHAnsi" w:ascii="Calibri" w:hAnsi="Calibri"/>
          <w:kern w:val="2"/>
          <w:sz w:val="22"/>
          <w:szCs w:val="22"/>
          <w:lang w:eastAsia="en-US"/>
          <w14:ligatures w14:val="standardContextual"/>
        </w:rPr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  </w:t>
      </w:r>
    </w:p>
    <w:sectPr>
      <w:type w:val="nextPage"/>
      <w:pgSz w:w="11906" w:h="16838"/>
      <w:pgMar w:left="1701" w:right="850" w:header="0" w:top="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705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 w:customStyle="1">
    <w:name w:val="Title"/>
    <w:basedOn w:val="Normal"/>
    <w:qFormat/>
    <w:rsid w:val="00267057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f13d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LibreOffice/7.0.3.1$Windows_X86_64 LibreOffice_project/d7547858d014d4cf69878db179d326fc3483e082</Application>
  <Pages>2</Pages>
  <Words>293</Words>
  <Characters>2359</Characters>
  <CharactersWithSpaces>3536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2024-06-03T06:13:00Z</dcterms:created>
  <dc:creator>Home</dc:creator>
  <dc:description/>
  <dc:language>ru-RU</dc:language>
  <cp:lastModifiedBy/>
  <dcterms:modified xsi:type="dcterms:W3CDTF">2024-06-24T12:25:22Z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