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spacing w:lineRule="atLeast" w:line="10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РОССИЙСКАЯ ФЕДЕРАЦИЯ</w:t>
      </w:r>
      <w:bookmarkStart w:id="0" w:name="_GoBack"/>
      <w:bookmarkEnd w:id="0"/>
    </w:p>
    <w:p>
      <w:pPr>
        <w:pStyle w:val="12"/>
        <w:spacing w:lineRule="atLeast" w:line="10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РОСТОВСКАЯ ОБЛАСТЬ</w:t>
      </w:r>
    </w:p>
    <w:p>
      <w:pPr>
        <w:pStyle w:val="12"/>
        <w:spacing w:lineRule="atLeast" w:line="10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МУНИЦИПАЛЬНОЕ ОБРАЗОВАНИЕ</w:t>
      </w:r>
    </w:p>
    <w:p>
      <w:pPr>
        <w:pStyle w:val="12"/>
        <w:spacing w:lineRule="atLeast" w:line="10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«ЗЕЛЕНОВСКОЕ СЕЛЬСКОЕ ПОСЕЛЕНИЕ»</w:t>
      </w:r>
    </w:p>
    <w:p>
      <w:pPr>
        <w:pStyle w:val="12"/>
        <w:spacing w:lineRule="atLeast" w:line="10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АДМИНИСТРАЦИЯ ЗЕЛЕНОВСКОГО СЕЛЬСКОГО ПОСЕЛЕНИЯ</w:t>
      </w:r>
    </w:p>
    <w:p>
      <w:pPr>
        <w:pStyle w:val="Style24"/>
        <w:rPr/>
      </w:pPr>
      <w:r>
        <w:rPr/>
      </w:r>
    </w:p>
    <w:p>
      <w:pPr>
        <w:pStyle w:val="Style24"/>
        <w:rPr/>
      </w:pPr>
      <w:r>
        <w:rPr/>
        <w:t>ПОСТАНОВЛЕНИЕ</w:t>
      </w:r>
    </w:p>
    <w:p>
      <w:pPr>
        <w:pStyle w:val="Style24"/>
        <w:rPr/>
      </w:pPr>
      <w:r>
        <w:rPr/>
      </w:r>
    </w:p>
    <w:p>
      <w:pPr>
        <w:pStyle w:val="Style24"/>
        <w:jc w:val="left"/>
        <w:rPr>
          <w:b w:val="false"/>
          <w:b w:val="false"/>
        </w:rPr>
      </w:pPr>
      <w:r>
        <w:rPr>
          <w:b w:val="false"/>
          <w:bCs/>
        </w:rPr>
        <w:t xml:space="preserve">      </w:t>
      </w:r>
      <w:r>
        <w:rPr>
          <w:b w:val="false"/>
          <w:bCs/>
        </w:rPr>
        <w:t>13.10.2022 г.                                 №83                                               х.Зеленовка</w:t>
      </w:r>
    </w:p>
    <w:p>
      <w:pPr>
        <w:pStyle w:val="Style25"/>
        <w:jc w:val="left"/>
        <w:rPr>
          <w:b w:val="false"/>
          <w:b w:val="false"/>
        </w:rPr>
      </w:pPr>
      <w:r>
        <w:rPr/>
      </w:r>
    </w:p>
    <w:p>
      <w:pPr>
        <w:pStyle w:val="Normal"/>
        <w:spacing w:lineRule="atLeast" w:line="283" w:beforeAutospacing="0" w:before="0" w:afterAutospacing="0" w:after="29"/>
        <w:ind w:left="0" w:firstLine="709"/>
        <w:jc w:val="both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О н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азнач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ении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 xml:space="preserve"> лиц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а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, ответственн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ого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 xml:space="preserve"> за проведение вводного инструктажа по гражданской обороне и чрезвычайным ситуациям.</w:t>
      </w:r>
    </w:p>
    <w:p>
      <w:pPr>
        <w:pStyle w:val="Normal"/>
        <w:spacing w:lineRule="atLeast" w:line="283" w:beforeAutospacing="0" w:before="0" w:afterAutospacing="0" w:after="29"/>
        <w:ind w:left="0" w:firstLine="709"/>
        <w:jc w:val="both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tLeast" w:line="283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реализации требований </w:t>
      </w:r>
      <w:bookmarkStart w:id="1" w:name="_Hlk482654708"/>
      <w:r>
        <w:rPr>
          <w:rFonts w:ascii="Times New Roman" w:hAnsi="Times New Roman"/>
          <w:sz w:val="28"/>
          <w:szCs w:val="28"/>
        </w:rPr>
        <w:t xml:space="preserve">Положения об организации обучения населения в области ГО, утверждённого постановлением Правительства РФ от 02.11.2000 г. № 841, Администрация Зеленовского сельского поселения         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>
      <w:pPr>
        <w:pStyle w:val="Normal"/>
        <w:numPr>
          <w:ilvl w:val="0"/>
          <w:numId w:val="1"/>
        </w:numPr>
        <w:spacing w:lineRule="atLeast" w:line="283" w:before="0" w:after="29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Назначить лицом, ответственным за проведение вводного инструктажа по гражданской обороне и чрезвычайным ситуациям (далее – ГО и ЧС)   </w:t>
      </w:r>
      <w:r>
        <w:rPr>
          <w:rFonts w:ascii="Times New Roman" w:hAnsi="Times New Roman"/>
          <w:sz w:val="28"/>
          <w:szCs w:val="28"/>
        </w:rPr>
        <w:t xml:space="preserve">ведущего </w:t>
      </w:r>
      <w:r>
        <w:rPr>
          <w:rFonts w:ascii="Times New Roman" w:hAnsi="Times New Roman"/>
          <w:sz w:val="28"/>
          <w:szCs w:val="28"/>
        </w:rPr>
        <w:t xml:space="preserve">специалиста Шестухину И.А. </w:t>
      </w:r>
    </w:p>
    <w:p>
      <w:pPr>
        <w:pStyle w:val="Normal"/>
        <w:numPr>
          <w:ilvl w:val="0"/>
          <w:numId w:val="1"/>
        </w:numPr>
        <w:spacing w:lineRule="atLeast" w:line="283" w:before="0" w:after="2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bookmarkStart w:id="2" w:name="_Hlk482654930"/>
      <w:r>
        <w:rPr>
          <w:rFonts w:ascii="Times New Roman" w:hAnsi="Times New Roman"/>
          <w:sz w:val="28"/>
          <w:szCs w:val="28"/>
        </w:rPr>
        <w:t>программу вводного инструктажа по ГО и ЧС согласно Приложению № 1.</w:t>
      </w:r>
    </w:p>
    <w:p>
      <w:pPr>
        <w:pStyle w:val="Normal"/>
        <w:numPr>
          <w:ilvl w:val="0"/>
          <w:numId w:val="1"/>
        </w:numPr>
        <w:spacing w:lineRule="atLeast" w:line="283" w:before="0" w:after="2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форму </w:t>
      </w:r>
      <w:bookmarkStart w:id="3" w:name="_Hlk482654960"/>
      <w:r>
        <w:rPr>
          <w:rFonts w:ascii="Times New Roman" w:hAnsi="Times New Roman"/>
          <w:sz w:val="28"/>
          <w:szCs w:val="28"/>
        </w:rPr>
        <w:t>журнала регистрации вводного инструктажа по ГО и ЧС согласно Приложению № 2.</w:t>
      </w:r>
    </w:p>
    <w:p>
      <w:pPr>
        <w:pStyle w:val="Normal"/>
        <w:numPr>
          <w:ilvl w:val="0"/>
          <w:numId w:val="1"/>
        </w:numPr>
        <w:spacing w:lineRule="atLeast" w:line="283" w:before="0" w:after="29"/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Уполномоченному по делам ГО и ЧС проводить вводный инструктаж по ГО и ЧС по утверждённой программе вводного инструктажа по ГО и ЧС с вновь принятыми работниками Администрации Зеленовского сельского поселения в течение первого месяца их работы.</w:t>
      </w:r>
    </w:p>
    <w:p>
      <w:pPr>
        <w:pStyle w:val="Normal"/>
        <w:numPr>
          <w:ilvl w:val="0"/>
          <w:numId w:val="1"/>
        </w:numPr>
        <w:spacing w:lineRule="atLeast" w:line="283" w:before="0" w:after="8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Регистрировать проведение вводного инструктажа по ГО и ЧС в журнале регистрации вводного инструктажа по ГО и ЧС с обязательной подписью инструктируемого и инструктирующего.</w:t>
      </w:r>
    </w:p>
    <w:p>
      <w:pPr>
        <w:pStyle w:val="Normal"/>
        <w:numPr>
          <w:ilvl w:val="0"/>
          <w:numId w:val="1"/>
        </w:numPr>
        <w:spacing w:lineRule="atLeast" w:line="283" w:before="0" w:after="8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Уполномоченному по делам ГО и ЧС в своей работе руководствоваться Положением об организации обучения населения в области ГО, утверждённым постановлением Правительства РФ от 02.11.2000 г. № 841 и другими действующими нормативными правовыми актами в области гражданской обороны и чрезвычайных ситуаций.</w:t>
      </w:r>
    </w:p>
    <w:p>
      <w:pPr>
        <w:pStyle w:val="Normal"/>
        <w:spacing w:lineRule="atLeast" w: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 – Программа вводного инструктажа по ГО и ЧС.</w:t>
      </w:r>
    </w:p>
    <w:p>
      <w:pPr>
        <w:pStyle w:val="Normal"/>
        <w:spacing w:lineRule="atLeast" w: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– Журнал регистрации вводного инструктажа по ГО и ЧС.</w:t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4" w:name="_Hlk482654343"/>
      <w:bookmarkStart w:id="5" w:name="_Hlk482654343"/>
      <w:bookmarkEnd w:id="1"/>
      <w:bookmarkEnd w:id="2"/>
      <w:bookmarkEnd w:id="3"/>
      <w:bookmarkEnd w:id="5"/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 сельского поселения                                       Т.И.Обухова</w:t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ERTEXT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 xml:space="preserve">ПРОГРАММА </w:t>
      </w:r>
    </w:p>
    <w:p>
      <w:pPr>
        <w:pStyle w:val="HEADERTEXT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вводного инструктажа по гражданской обороне</w:t>
      </w:r>
    </w:p>
    <w:p>
      <w:pPr>
        <w:pStyle w:val="HEADERTEXT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с вновь принятыми работниками организации</w:t>
      </w:r>
    </w:p>
    <w:p>
      <w:pPr>
        <w:pStyle w:val="HEADERTEXT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HEADERTEXT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HEADERTEXT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Содержание:</w:t>
      </w:r>
    </w:p>
    <w:p>
      <w:pPr>
        <w:pStyle w:val="HEADERTEXT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HEADERTEXT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Пояснительная записка</w:t>
      </w:r>
    </w:p>
    <w:p>
      <w:pPr>
        <w:pStyle w:val="FORMATTEXT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Общие понятия</w:t>
      </w:r>
    </w:p>
    <w:p>
      <w:pPr>
        <w:pStyle w:val="FORMATTEXT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Цели и  задачи проведения вводного инструктажа по гражданской обороне</w:t>
      </w:r>
    </w:p>
    <w:p>
      <w:pPr>
        <w:pStyle w:val="FORMATTEXT"/>
        <w:numPr>
          <w:ilvl w:val="1"/>
          <w:numId w:val="2"/>
        </w:numPr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Порядок проведения вводного инструктажа по гражданской обороне</w:t>
      </w:r>
    </w:p>
    <w:p>
      <w:pPr>
        <w:pStyle w:val="HEADERTEXT"/>
        <w:numPr>
          <w:ilvl w:val="1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Регистрация и результаты проведения вводного инструктажа по гражданской обороне</w:t>
      </w:r>
    </w:p>
    <w:p>
      <w:pPr>
        <w:pStyle w:val="HEADERTEXT"/>
        <w:numPr>
          <w:ilvl w:val="1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Информация для организаций, продолжающих свою деятельность в военное время</w:t>
      </w:r>
    </w:p>
    <w:p>
      <w:pPr>
        <w:pStyle w:val="HEADERTEXT"/>
        <w:ind w:left="360" w:hanging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1.6. Права и обязанности граждан в области гражданской обороны</w:t>
      </w:r>
    </w:p>
    <w:p>
      <w:pPr>
        <w:pStyle w:val="FORMATTEXT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Вопросы вводного инструктажа по гражданской обороне</w:t>
      </w:r>
    </w:p>
    <w:p>
      <w:pPr>
        <w:pStyle w:val="FORMATTEXT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Перечень рекомендованных видео и учебных материалов для проведения вводного инструктажа по гражданской обороне</w:t>
      </w:r>
    </w:p>
    <w:p>
      <w:pPr>
        <w:pStyle w:val="FORMATTEXT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Краткое содержание вопросов вводного инструктажа по гражданской обороне</w:t>
      </w:r>
    </w:p>
    <w:p>
      <w:pPr>
        <w:pStyle w:val="FORMATTEXT"/>
        <w:numPr>
          <w:ilvl w:val="0"/>
          <w:numId w:val="2"/>
        </w:numPr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Рекомендованная литература</w:t>
      </w:r>
    </w:p>
    <w:p>
      <w:pPr>
        <w:pStyle w:val="FORMATTEXT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Рекомендованные средства обеспечения проведения вводного инструктажа по гражданской обороне</w:t>
      </w:r>
    </w:p>
    <w:p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HEADERTEXT"/>
        <w:ind w:left="720" w:hanging="0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Cs/>
          <w:color w:val="000000"/>
          <w:sz w:val="32"/>
          <w:szCs w:val="32"/>
        </w:rPr>
      </w:r>
    </w:p>
    <w:p>
      <w:pPr>
        <w:pStyle w:val="FORMATTEXT"/>
        <w:numPr>
          <w:ilvl w:val="0"/>
          <w:numId w:val="3"/>
        </w:numPr>
        <w:spacing w:before="0" w:after="29"/>
        <w:ind w:firstLine="568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>
      <w:pPr>
        <w:pStyle w:val="FORMATTEXT"/>
        <w:numPr>
          <w:ilvl w:val="1"/>
          <w:numId w:val="4"/>
        </w:numPr>
        <w:spacing w:lineRule="atLeast" w:line="283" w:before="0" w:after="29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Общие понятия</w:t>
      </w:r>
    </w:p>
    <w:p>
      <w:pPr>
        <w:pStyle w:val="NormalWeb"/>
        <w:spacing w:lineRule="atLeast" w:line="283" w:before="0" w:after="0"/>
        <w:ind w:firstLine="709"/>
        <w:jc w:val="both"/>
        <w:rPr/>
      </w:pPr>
      <w:r>
        <w:rPr>
          <w:b/>
          <w:color w:val="000000"/>
          <w:sz w:val="28"/>
          <w:szCs w:val="28"/>
        </w:rPr>
        <w:t>Инструктаж</w:t>
      </w:r>
      <w:r>
        <w:rPr>
          <w:color w:val="000000"/>
          <w:sz w:val="28"/>
          <w:szCs w:val="28"/>
        </w:rPr>
        <w:t xml:space="preserve"> (от франц. instruire — обучать, наставлять), вид  объяснения и предъявления задания преподавателем. Включает элементы беседы, показ приемов работы, порядка действий, демонстрацию предметов труда, наглядных пособий и др. Методика инструктажа зависит от типа и формы обучения. В необходимых случаях инструктаж проводится с использованием моделей, схем, таблиц и т.п., а также учебных, тематических видео фильмов. </w:t>
      </w:r>
      <w:r>
        <w:rPr>
          <w:b/>
          <w:iCs/>
          <w:sz w:val="28"/>
          <w:szCs w:val="28"/>
        </w:rPr>
        <w:t xml:space="preserve">Виды инструктажей: </w:t>
      </w:r>
      <w:r>
        <w:rPr>
          <w:sz w:val="28"/>
          <w:szCs w:val="28"/>
        </w:rPr>
        <w:t xml:space="preserve">вводный по месту работы, первичный на рабочем месте, повторный, внеплановый, целевой. </w:t>
      </w:r>
      <w:r>
        <w:rPr>
          <w:b/>
          <w:color w:val="000000"/>
          <w:sz w:val="28"/>
          <w:szCs w:val="28"/>
        </w:rPr>
        <w:t>Вводный инструктаж</w:t>
      </w:r>
      <w:r>
        <w:rPr>
          <w:color w:val="000000"/>
          <w:sz w:val="28"/>
          <w:szCs w:val="28"/>
        </w:rPr>
        <w:t xml:space="preserve"> имеет ознакомительную цель, способствует правильному формированию умений и навыков, которые работник получит в процессе обучения в области гражданской обороны по месту работы, а также при </w:t>
      </w:r>
      <w:r>
        <w:rPr>
          <w:sz w:val="28"/>
          <w:szCs w:val="28"/>
        </w:rPr>
        <w:t>индивидуальном изучении способов защиты от опасностей, возникающих при военных конфликтах или вследствие этих конфликтов.</w:t>
      </w:r>
      <w:r>
        <w:rPr>
          <w:color w:val="000000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ind w:left="9" w:firstLine="703"/>
        <w:jc w:val="both"/>
        <w:rPr/>
      </w:pPr>
      <w:r>
        <w:rPr>
          <w:rStyle w:val="Style18"/>
          <w:rFonts w:cs="Times New Roman" w:ascii="Times New Roman" w:hAnsi="Times New Roman"/>
          <w:bCs/>
          <w:color w:val="000000"/>
          <w:sz w:val="28"/>
          <w:szCs w:val="28"/>
        </w:rPr>
        <w:t>Гражданская оборона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- система мероприятий по подготовке 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защите </w:t>
      </w:r>
      <w:r>
        <w:rPr>
          <w:rFonts w:cs="Times New Roman" w:ascii="Times New Roman" w:hAnsi="Times New Roman"/>
          <w:sz w:val="28"/>
          <w:szCs w:val="28"/>
        </w:rPr>
        <w:t>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(</w:t>
      </w:r>
      <w:r>
        <w:rPr>
          <w:rFonts w:cs="Times New Roman" w:ascii="Times New Roman" w:hAnsi="Times New Roman"/>
          <w:color w:val="000000"/>
          <w:sz w:val="28"/>
          <w:szCs w:val="28"/>
        </w:rPr>
        <w:t>Федеральный закон от 12.02.1998 №28-ФЗ «О гражданской обороне», ред. от 30.12.2015 г.).</w:t>
      </w:r>
    </w:p>
    <w:p>
      <w:pPr>
        <w:pStyle w:val="Style110"/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ind w:left="9" w:firstLine="703"/>
        <w:jc w:val="both"/>
        <w:rPr/>
      </w:pPr>
      <w:r>
        <w:rPr>
          <w:rStyle w:val="Style18"/>
          <w:rFonts w:cs="Times New Roman" w:ascii="Times New Roman" w:hAnsi="Times New Roman"/>
          <w:bCs/>
          <w:color w:val="000000"/>
          <w:sz w:val="28"/>
          <w:szCs w:val="28"/>
        </w:rPr>
        <w:t xml:space="preserve">Основными задачами подготовки населения в области гражданской обороны являются </w:t>
      </w:r>
      <w:r>
        <w:rPr>
          <w:rStyle w:val="Style18"/>
          <w:rFonts w:cs="Times New Roman" w:ascii="Times New Roman" w:hAnsi="Times New Roman"/>
          <w:b w:val="false"/>
          <w:bCs/>
          <w:color w:val="000000"/>
          <w:sz w:val="28"/>
          <w:szCs w:val="28"/>
        </w:rPr>
        <w:t>(пост</w:t>
      </w:r>
      <w:r>
        <w:rPr>
          <w:rFonts w:cs="Times New Roman" w:ascii="Times New Roman" w:hAnsi="Times New Roman"/>
          <w:sz w:val="28"/>
          <w:szCs w:val="28"/>
        </w:rPr>
        <w:t>ановление Правительства Российской Федерации от 02.11.2000 №841 «Об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утверждении Положения о подготовке населения в области гражданской обороны»,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ред. от 19.04.2017 г)</w:t>
      </w:r>
      <w:r>
        <w:rPr>
          <w:rStyle w:val="Style18"/>
          <w:rFonts w:cs="Times New Roman" w:ascii="Times New Roman" w:hAnsi="Times New Roman"/>
          <w:b w:val="false"/>
          <w:bCs/>
          <w:color w:val="000000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>
      <w:pPr>
        <w:pStyle w:val="Normal"/>
        <w:spacing w:lineRule="auto" w:line="240"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навыков по организации и проведению мероприятий по гражданской обороне;</w:t>
      </w:r>
    </w:p>
    <w:p>
      <w:pPr>
        <w:pStyle w:val="Normal"/>
        <w:spacing w:lineRule="auto" w:line="240"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выработка умений и навыков для проведения аварийно-спасательных и других неотложных работ.</w:t>
      </w:r>
    </w:p>
    <w:p>
      <w:pPr>
        <w:pStyle w:val="Style110"/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ind w:left="9" w:firstLine="703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Формы подготовки в области гражданской обороны работающего населения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(постановление Правительства Российской Федерации от 02.11.2000 №841 «Об утверждении Положения о подготовке населения в области гражданской обороны»,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ред. от 19.04.2017 г.)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курсовое обучение в области гражданской обороны по месту работы;</w:t>
      </w:r>
    </w:p>
    <w:p>
      <w:pPr>
        <w:pStyle w:val="Normal"/>
        <w:spacing w:lineRule="auto" w:line="240"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прохождение вводного инструктажа по гражданской обороне по месту работы;</w:t>
      </w:r>
    </w:p>
    <w:p>
      <w:pPr>
        <w:pStyle w:val="Normal"/>
        <w:spacing w:lineRule="auto" w:line="240"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учениях, тренировках и других плановых мероприятиях по гражданской обороне;</w:t>
      </w:r>
    </w:p>
    <w:p>
      <w:pPr>
        <w:pStyle w:val="FORMATTEXT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индивидуальное изучение способов защиты от опасностей, возникающих при военных конфликтах или вследствие этих конфликтов.</w:t>
      </w:r>
    </w:p>
    <w:p>
      <w:pPr>
        <w:pStyle w:val="FORMATTEXT"/>
        <w:numPr>
          <w:ilvl w:val="1"/>
          <w:numId w:val="3"/>
        </w:numPr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Цели и  задачи проведения вводного инструктажа </w:t>
      </w:r>
    </w:p>
    <w:p>
      <w:pPr>
        <w:pStyle w:val="FORMATTEXT"/>
        <w:spacing w:before="0" w:after="0"/>
        <w:ind w:left="720" w:hanging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 гражданской обороне</w:t>
      </w:r>
    </w:p>
    <w:p>
      <w:pPr>
        <w:pStyle w:val="Style110"/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ind w:left="9" w:firstLine="70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Водный инструктаж проводится с вновь принятыми работниками организации в течение первого месяца их работы, в рабочее время (постановление Правительства Российской Федерации от 02.11.2000 №841 «Об утверждении Положения о подготовке населения в области гражданской обороны»,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ред. от 19.04.2017 г.)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Основная цель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проведения вводного инструктажа  - ознакомить вновь принятых работников с системой гражданской обороны, созданной в стране и мероприятиями гражданской обороны, основными положениями законодательства Российской Федерации о гражданской обороне, разъяснить порядок действий при угрозе или возникновении опасностей военного характера.</w:t>
      </w:r>
    </w:p>
    <w:p>
      <w:pPr>
        <w:pStyle w:val="Style25"/>
        <w:spacing w:before="0" w:after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Основной задачей является: общее ознакомление с правилами эвакуации населения в случае возникновения военной угрозы, приемам оказания первой помощи себе и пострадавшим, правилами пользования средствами индивидуальной и коллективной защиты населения, сигналами гражданской обороны и предупредительным сигналом «Внимание, всем!», в том числе пропаганда социально-экономической значимости существующей в стране системы гражданской обороны. </w:t>
      </w:r>
    </w:p>
    <w:p>
      <w:pPr>
        <w:pStyle w:val="Style25"/>
        <w:spacing w:before="0" w:after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Необходимо сформировать у вновь принятых работников понимание курсового обучения в области гражданской обороны по месту работы и индивидуального изучения способов защиты от опасностей, возникающих при военных конфликтах или вследствие этих конфликтов, возможности отработки умений и навыков в распознавании и оценке опасностей при проведении объектовых тренировок. </w:t>
      </w:r>
    </w:p>
    <w:p>
      <w:pPr>
        <w:pStyle w:val="Style25"/>
        <w:spacing w:before="0" w:after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Задачи проведения вводного инструктажа могут изменяться в зависимости от специфики деятельности организации, относится ли организация к категории по гражданской обороне, продолжает ли организация свою деятельность в военное время и т.д.   Это определяет руководитель организации.</w:t>
      </w:r>
    </w:p>
    <w:p>
      <w:pPr>
        <w:pStyle w:val="FORMATTEXT"/>
        <w:numPr>
          <w:ilvl w:val="1"/>
          <w:numId w:val="3"/>
        </w:numPr>
        <w:spacing w:before="0" w:after="29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Порядок проведения вводного инструктажа</w:t>
      </w:r>
    </w:p>
    <w:p>
      <w:pPr>
        <w:pStyle w:val="FORMATTEXT"/>
        <w:spacing w:before="0" w:after="29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Вводный инструктаж по гражданской обороне проводится в соответствии с Положением о подготовке населения в области гражданской обороны (утв. постановлением Правительства РФ от 02.11.2000 №841 в ред. от 19.04.2017 № 470) </w:t>
      </w:r>
      <w:r>
        <w:rPr>
          <w:rFonts w:cs="Times New Roman" w:ascii="Times New Roman" w:hAnsi="Times New Roman"/>
          <w:b/>
          <w:sz w:val="28"/>
          <w:szCs w:val="28"/>
        </w:rPr>
        <w:t>с учетом специфики деятельности организации.</w:t>
      </w:r>
    </w:p>
    <w:p>
      <w:pPr>
        <w:pStyle w:val="FORMATTEXT"/>
        <w:spacing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Предлагаемая примерная программа проведения вводного инструктажа определяет:</w:t>
      </w:r>
    </w:p>
    <w:p>
      <w:pPr>
        <w:pStyle w:val="FORMATTEXT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организацию и порядок обязательного проведения вводного инструктажа по гражданской обороне с вновь принятыми работниками организации </w:t>
      </w:r>
    </w:p>
    <w:p>
      <w:pPr>
        <w:pStyle w:val="FORMAT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вопросы вводного инструктажа и раскрыто их содержание, а также указано рекомендованное время проведения инструктажа</w:t>
      </w:r>
    </w:p>
    <w:p>
      <w:pPr>
        <w:pStyle w:val="FORMAT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литературу и средства обеспечения проведения вводного инструктажа.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Ответственность за организацию проведения вводного инструктажа возлагается на руководителя организации</w:t>
      </w:r>
      <w:r>
        <w:rPr>
          <w:color w:val="000000"/>
          <w:sz w:val="28"/>
          <w:szCs w:val="28"/>
        </w:rPr>
        <w:t>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Руководитель организации на основе данной Примерной программы с учетом особенностей муниципального образования, а также специфики экономической деятельности организации, </w:t>
      </w:r>
      <w:bookmarkStart w:id="6" w:name="sub_10545"/>
      <w:r>
        <w:rPr>
          <w:rFonts w:cs="Times New Roman" w:ascii="Times New Roman" w:hAnsi="Times New Roman"/>
          <w:sz w:val="28"/>
          <w:szCs w:val="28"/>
        </w:rPr>
        <w:t xml:space="preserve">разрабатывает Программу проведения вводного инструктажа по гражданской обороне для вновь принятых работников организации и утверждает установленным порядком. </w:t>
      </w:r>
      <w:bookmarkEnd w:id="6"/>
      <w:r>
        <w:rPr>
          <w:rFonts w:cs="Times New Roman" w:ascii="Times New Roman" w:hAnsi="Times New Roman"/>
          <w:color w:val="000000"/>
          <w:sz w:val="28"/>
          <w:szCs w:val="28"/>
        </w:rPr>
        <w:t>Руководителям организаций при разработке программы вводного инструктажа предоставляется право с учетом местных условий, специфики деятельности организации, особенностей и степени подготовленности работников организаций в области гражданской обороны, а также других факторов, корректировать расчет времени, отводимого на изучение отдельных вопросов вводного инструктажа, их содержание. Ежегодно, по необходимости, в начале года в программу вводного инструктажа могут вноситься изменения и утверждаться руководителем организации.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Общая продолжительность вводного инструктажа устанавливается в соответствии с утвержденной руководителем организации программой.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Вводный инструктаж может состоять как из теоретической части, так и  просмотра учебных, тематических видеофильмов, роликов. Это определяет руководитель организации. Если вы будете использовать видеоматериалы, то они могут, как дополнить теоретические вопросы, так и являться основным источником информации по вопросу программы вводного инструктажа. Рекомендуем использовать памятки, которые можно выдавать вновь принятому работнику организации после проведения инструктажа с записью о выдачи в журнале регистрации.</w:t>
      </w:r>
    </w:p>
    <w:p>
      <w:pPr>
        <w:pStyle w:val="FORMATTEXT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Вводный инструктаж по гражданской обороне проводит работник, на которого приказом руководителя возложена эта обязанность. Если данному работнику необходимо пройти подготовку в области гражданской обороны, то обучение можно пройти на курсах гражданской обороны или в ГКУ РО «УМЦ по ГО ЧС»  по категории «Руководители занятий по ГО в организации» или любой другой организации, осуществляющей образовательную деятельность по дополнительным профессиональным программам в области гражданской обороны. Целесообразно вначале обучить данного работника в области гражданской обороны, затем возлагать на него обязанность. Если данный работник ранее обучался в области ГО ЧС и имеет удостоверение, то нет необходимости дополнительного (специального) обучения.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Вводный инструктаж возможно проводить как с одним работником, так и с группой вновь принятых работников организации. Главное, согласно действующему законодательству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течение первого месяца их работы, в рабочее время. </w:t>
      </w:r>
      <w:r>
        <w:rPr>
          <w:rFonts w:cs="Times New Roman" w:ascii="Times New Roman" w:hAnsi="Times New Roman"/>
          <w:sz w:val="28"/>
          <w:szCs w:val="28"/>
        </w:rPr>
        <w:t>В ходе проведения вводного инструктажа постоянное внимание должно уделяться психологической подготовке работников организации, выработке у них уверенности в надежности и эффективности мероприятий гражданской обороны. Обратить особое внимание на проведение вводного инструктажа с вновь принятыми работниками организации  в октябре в рамках месячника гражданской обороны.</w:t>
      </w:r>
    </w:p>
    <w:p>
      <w:pPr>
        <w:pStyle w:val="FORMAT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Вводный инструктаж проводится в помещении (кабинет, класс и т.д.) с использованием мультимедийного оборудования, учебной и периодической литературы, стендов, плакатов и наглядного оборудования.</w:t>
      </w:r>
    </w:p>
    <w:p>
      <w:pPr>
        <w:pStyle w:val="FORMATTEXT"/>
        <w:spacing w:before="0" w:after="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проведением вводного инструктажа осуществляет руководитель организации.</w:t>
      </w:r>
    </w:p>
    <w:p>
      <w:pPr>
        <w:pStyle w:val="HEADERTEXT"/>
        <w:numPr>
          <w:ilvl w:val="1"/>
          <w:numId w:val="5"/>
        </w:numPr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Регистрация и результаты проведения вводного инструктажа по гражданской обороне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Регистрация и результаты проведения вводного инструктажа заносятся в журнал регистрации проведения вводного инструктажа по гражданской обороне с указанием подписи инструктируемого и подписи инструктирующего, а также даты проведения инструктажа (приложение – образец журнала).</w:t>
      </w:r>
    </w:p>
    <w:p>
      <w:pPr>
        <w:pStyle w:val="Normal"/>
        <w:shd w:val="clear" w:color="auto" w:fill="FFFFFF"/>
        <w:spacing w:lineRule="exact" w:line="324" w:before="0" w:after="0"/>
        <w:ind w:left="7" w:right="14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После проведения инструктажа возможен устный опрос работника по вопросам гражданской обороны (опроса можно проводить перед началом и в ходе инструктажа), можно провести входное тестирование, определяющее уровень подготовки работника в области гражданской обороны, дать задание для индивидуального изучения способов защиты от опасностей, возникающих при военных конфликтах или вследствие этих конфликтов. Это зависит от решения руководителя организации и специфики деятельности организации. Результаты опроса или входного тестирования можно заносить в журнал в специально отведённую колонку. В журнале возможна запись задания для индивидуального изучения способов защиты от опасностей, возникающих при военных конфликтах или вследствие этих конфликтов.</w:t>
      </w:r>
    </w:p>
    <w:p>
      <w:pPr>
        <w:pStyle w:val="HEADERTEXT"/>
        <w:numPr>
          <w:ilvl w:val="1"/>
          <w:numId w:val="5"/>
        </w:numPr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Информация для организаций, продолжающих свою деятельность в военное время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Если Ваша организация продолжает свою деятельность в военное время, то работника необходимо проинструктировать о том, что персонал организаций с членами их семей в военное время подлежит рассредоточению их зон возможных опасностей в ближайшие безопасные районы. Проинформировать о нахождении этих безопасных районов на территории Ростовской  области.  </w:t>
      </w:r>
    </w:p>
    <w:p>
      <w:pPr>
        <w:pStyle w:val="HEADERTEXT"/>
        <w:spacing w:before="0" w:after="2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 Права и обязанности граждан в области гражданской обороны</w:t>
      </w:r>
    </w:p>
    <w:p>
      <w:pPr>
        <w:pStyle w:val="HEADERTEXT"/>
        <w:spacing w:before="0" w:after="29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Федеральный закон от 12.02.1998 №28-ФЗ «О гражданской обороне» (ред. от 30.12.2015 г.).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Статья 10. </w:t>
      </w:r>
      <w:r>
        <w:rPr>
          <w:rFonts w:cs="Times New Roman" w:ascii="Times New Roman" w:hAnsi="Times New Roman"/>
          <w:color w:val="000000"/>
          <w:sz w:val="28"/>
          <w:szCs w:val="28"/>
        </w:rPr>
        <w:t>Права и обязанности граждан Российской Федерации в области гражданской обороны.</w:t>
      </w:r>
    </w:p>
    <w:p>
      <w:pPr>
        <w:pStyle w:val="HEADERTEXT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проходят подготовку в области гражданской обороны;</w:t>
      </w:r>
    </w:p>
    <w:p>
      <w:pPr>
        <w:pStyle w:val="HEADERTEXT"/>
        <w:spacing w:before="0" w:after="0"/>
        <w:ind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1002"/>
      <w:bookmarkEnd w:id="7"/>
      <w:r>
        <w:rPr>
          <w:rFonts w:cs="Times New Roman" w:ascii="Times New Roman" w:hAnsi="Times New Roman"/>
          <w:color w:val="000000"/>
          <w:sz w:val="28"/>
          <w:szCs w:val="28"/>
        </w:rPr>
        <w:t>принимают участие в проведении других мероприятий по гражданской обороне;</w:t>
      </w:r>
    </w:p>
    <w:p>
      <w:pPr>
        <w:pStyle w:val="HEADERTEXT"/>
        <w:spacing w:before="0" w:after="0"/>
        <w:ind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_1003"/>
      <w:bookmarkEnd w:id="8"/>
      <w:r>
        <w:rPr>
          <w:rFonts w:cs="Times New Roman" w:ascii="Times New Roman" w:hAnsi="Times New Roman"/>
          <w:color w:val="000000"/>
          <w:sz w:val="28"/>
          <w:szCs w:val="28"/>
        </w:rPr>
        <w:t>оказывают содействие органам государственной власти и организациям в решении задач в области гражданской обороны.</w:t>
      </w:r>
    </w:p>
    <w:p>
      <w:pPr>
        <w:pStyle w:val="HEADERTEXT"/>
        <w:keepNext w:val="true"/>
        <w:keepLines/>
        <w:numPr>
          <w:ilvl w:val="0"/>
          <w:numId w:val="5"/>
        </w:numPr>
        <w:spacing w:before="0" w:after="2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ВОПРОСЫ ВВОДНОГО ИНСТРУКТАЖА </w:t>
      </w:r>
    </w:p>
    <w:p>
      <w:pPr>
        <w:pStyle w:val="HEADERTEXT"/>
        <w:keepNext w:val="true"/>
        <w:keepLines/>
        <w:spacing w:before="0" w:after="29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 ГРАЖДАНСКОЙ ОБОРОНЕ</w:t>
      </w:r>
    </w:p>
    <w:tbl>
      <w:tblPr>
        <w:tblW w:w="10570" w:type="dxa"/>
        <w:jc w:val="center"/>
        <w:tblInd w:w="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firstRow="1" w:noVBand="1" w:lastRow="0" w:firstColumn="1" w:lastColumn="0" w:noHBand="0" w:val="04a0"/>
      </w:tblPr>
      <w:tblGrid>
        <w:gridCol w:w="638"/>
        <w:gridCol w:w="7796"/>
        <w:gridCol w:w="1061"/>
        <w:gridCol w:w="14"/>
        <w:gridCol w:w="1060"/>
      </w:tblGrid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FORMATTEXT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Вопросы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Время,</w:t>
            </w:r>
          </w:p>
          <w:p>
            <w:pPr>
              <w:pStyle w:val="FORMATTEXT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113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0"/>
              <w:ind w:right="11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Общие положения законодательства Российской Федерации о гражданской обороне и подготовке работающего населения в области гражданской обороны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36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29"/>
              <w:ind w:right="114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Гражданская оборона, её задачи и значение мероприятий гражданской обороны в современных условиях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53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spacing w:lineRule="atLeast" w:line="283" w:before="24" w:after="0"/>
              <w:rPr>
                <w:rFonts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false"/>
                <w:bCs w:val="false"/>
                <w:color w:val="000000"/>
                <w:sz w:val="24"/>
                <w:szCs w:val="24"/>
              </w:rPr>
              <w:t>Организация подготовки работников организации в области гражданской обороны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41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3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Тренировки и другие плановые мероприятия по гражданской обороне, проводимые в организации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23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spacing w:lineRule="atLeast" w:line="283" w:before="24" w:after="0"/>
              <w:rPr/>
            </w:pPr>
            <w:r>
              <w:rPr>
                <w:b w:val="false"/>
                <w:color w:val="000000"/>
                <w:sz w:val="24"/>
                <w:szCs w:val="24"/>
              </w:rPr>
              <w:t>Опасности, возникающие при военных конфликтах или вследствие этих конфликтов, в том числе при чрезвычайных ситуациях техногенного характера, и способы защиты от них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60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spacing w:lineRule="atLeast" w:line="283" w:before="0" w:after="0"/>
              <w:rPr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Предупредительный сигнал «Внимание всем!». Сигналы гражданской обороны, порядок их доведения до населения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7" w:hRule="atLeast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0"/>
              <w:ind w:right="114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Единый номер вызова экстренных оперативных служб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0"/>
              <w:ind w:right="11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Средства индивидуальной и коллективной защиты работников организации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200"/>
              <w:ind w:right="114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Общие понятия об эвакуации населения из зон возможных опасностей в случае возникновения военной угрозы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/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6"/>
              </w:numPr>
              <w:snapToGrid w:val="false"/>
              <w:spacing w:lineRule="atLeast" w:line="283" w:before="0" w:after="200"/>
              <w:ind w:left="476" w:hanging="3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0"/>
              <w:ind w:right="114" w:hanging="0"/>
              <w:jc w:val="both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Правила и порядок оказания первой помощи пострадавшим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6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200"/>
              <w:ind w:firstLine="6627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6"/>
              <w:widowControl w:val="false"/>
              <w:spacing w:lineRule="atLeast" w:line="283"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30 минут</w:t>
            </w:r>
          </w:p>
        </w:tc>
        <w:tc>
          <w:tcPr>
            <w:tcW w:w="1074" w:type="dxa"/>
            <w:gridSpan w:val="2"/>
            <w:tcBorders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Style26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HEADERTEXT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HEADERTEXT"/>
        <w:keepNext w:val="true"/>
        <w:keepLines/>
        <w:numPr>
          <w:ilvl w:val="0"/>
          <w:numId w:val="5"/>
        </w:numPr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КРАТКОЕ СОДЕРЖАНИЕ ВОПРОСОВ ВВОДНОГО ИНСТРУКТАЖА ПО ГРАЖДАНСКОЙ ОБОРОНЕ</w:t>
      </w:r>
    </w:p>
    <w:p>
      <w:pPr>
        <w:pStyle w:val="HEADERTEXT"/>
        <w:keepNext w:val="true"/>
        <w:keepLines/>
        <w:numPr>
          <w:ilvl w:val="0"/>
          <w:numId w:val="7"/>
        </w:numPr>
        <w:ind w:left="5" w:firstLine="655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Общие положения законодательства Российской Федерации о гражданской обороне и подготовке работающего населения в области гражданской обороны. 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Федеральный закон от 12.02.1998 №28-ФЗ «О гражданской обороне» (ред. от 30.12.2015):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основные понятия: гражданская оборона; территория, отнесенная к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</w:rPr>
          <w:t>группе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гражданской обороне, нештатные формирования по обеспечению выполнения мероприятий по гражданской обороне (НФГО)</w:t>
      </w:r>
    </w:p>
    <w:p>
      <w:pPr>
        <w:pStyle w:val="HEADERTEXT"/>
        <w:numPr>
          <w:ilvl w:val="0"/>
          <w:numId w:val="8"/>
        </w:numPr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задачи в области гражданской обороны, которые должен знать и уметь выполнять каждый гражданин Российской Федерации (из 15 основных задач гражданской обороны) </w:t>
      </w:r>
    </w:p>
    <w:p>
      <w:pPr>
        <w:pStyle w:val="HEADERTEXT"/>
        <w:numPr>
          <w:ilvl w:val="0"/>
          <w:numId w:val="8"/>
        </w:numPr>
        <w:spacing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принципы организации и ведения гражданской обороны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права и обязанности граждан Российской Федерации в области гражданской обороны.</w:t>
      </w:r>
    </w:p>
    <w:p>
      <w:pPr>
        <w:pStyle w:val="ConsPlusNormal"/>
        <w:numPr>
          <w:ilvl w:val="0"/>
          <w:numId w:val="8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полномочия организаций в области гражданской обороны</w:t>
      </w:r>
    </w:p>
    <w:p>
      <w:pPr>
        <w:pStyle w:val="Style110"/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ind w:left="9" w:firstLine="700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Постановление Правительства Российской Федерации от 02.11.2000 №841 «Об утверждении Положения о подготовке населения в области гражданской обороны» (ред. от 19.04.2017):</w:t>
      </w:r>
    </w:p>
    <w:p>
      <w:pPr>
        <w:pStyle w:val="Style110"/>
        <w:numPr>
          <w:ilvl w:val="0"/>
          <w:numId w:val="9"/>
        </w:numPr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>сновные задачи подготовки населения в области гражданской обороны;</w:t>
      </w:r>
    </w:p>
    <w:p>
      <w:pPr>
        <w:pStyle w:val="Style110"/>
        <w:numPr>
          <w:ilvl w:val="0"/>
          <w:numId w:val="9"/>
        </w:numPr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jc w:val="both"/>
        <w:rPr/>
      </w:pP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>порядок подготовки работников организации в области гражданской обороны;</w:t>
      </w:r>
    </w:p>
    <w:p>
      <w:pPr>
        <w:pStyle w:val="Style110"/>
        <w:numPr>
          <w:ilvl w:val="0"/>
          <w:numId w:val="9"/>
        </w:numPr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jc w:val="both"/>
        <w:rPr/>
      </w:pP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>мероприятия, проводимые в организации по подготовке работников в области гражданской обороны</w:t>
      </w:r>
    </w:p>
    <w:p>
      <w:pPr>
        <w:pStyle w:val="Style110"/>
        <w:numPr>
          <w:ilvl w:val="0"/>
          <w:numId w:val="9"/>
        </w:numPr>
        <w:shd w:val="clear" w:color="auto" w:fill="FFFFFF"/>
        <w:tabs>
          <w:tab w:val="clear" w:pos="709"/>
          <w:tab w:val="left" w:pos="-4111" w:leader="none"/>
          <w:tab w:val="center" w:pos="-1560" w:leader="none"/>
          <w:tab w:val="left" w:pos="-1134" w:leader="none"/>
          <w:tab w:val="left" w:pos="-993" w:leader="none"/>
          <w:tab w:val="left" w:pos="1276" w:leader="none"/>
          <w:tab w:val="left" w:pos="1418" w:leader="none"/>
          <w:tab w:val="left" w:pos="1701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формы подготовки работающего населения в области гражданской обороны. </w:t>
      </w:r>
    </w:p>
    <w:p>
      <w:pPr>
        <w:pStyle w:val="HEADERTEXT"/>
        <w:numPr>
          <w:ilvl w:val="0"/>
          <w:numId w:val="7"/>
        </w:numPr>
        <w:spacing w:before="0" w:after="0"/>
        <w:ind w:left="5" w:firstLine="655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Гражданская оборона, её задачи и значение мероприятий гражданской обороны в современных условиях 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Гражданская оборона. Этапы развития гражданской обороны. Гражданская оборона в современных условиях, её цели, задачи, роль в общей системе политических, экономических, правовых, военных и иных мер по защите населения в случае возникновения военной угрозы.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Организация подготовки работников организации в области гражданской обороны </w:t>
      </w:r>
    </w:p>
    <w:p>
      <w:pPr>
        <w:pStyle w:val="Normal"/>
        <w:spacing w:lineRule="auto" w:line="240" w:before="0" w:after="0"/>
        <w:ind w:firstLine="70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Рабочая программа подготовки в области ГО ЧС работников организации. Журнал учета. График проведения занятий с работниками организации. Формы проведения занятий, используемые в организации.</w:t>
      </w:r>
    </w:p>
    <w:p>
      <w:pPr>
        <w:pStyle w:val="Style25"/>
        <w:jc w:val="both"/>
        <w:rPr/>
      </w:pPr>
      <w:r>
        <w:rPr>
          <w:color w:val="000000"/>
          <w:sz w:val="28"/>
          <w:szCs w:val="28"/>
        </w:rPr>
        <w:t>Сформировать у вновь принятых работников понимание курсового обучения в области гражданской обороны по месту работы и индивидуального изучения способов защиты от опасностей, возникающих при военных конфликтах или вследствие этих конфликтов.</w:t>
      </w:r>
    </w:p>
    <w:p>
      <w:pPr>
        <w:pStyle w:val="HEADERTEXT"/>
        <w:numPr>
          <w:ilvl w:val="0"/>
          <w:numId w:val="7"/>
        </w:numPr>
        <w:spacing w:before="0" w:after="0"/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Тренировки и другие плановые мероприятия по гражданской обороне, проводимые в организации.</w:t>
      </w:r>
    </w:p>
    <w:p>
      <w:pPr>
        <w:pStyle w:val="HEADERTEXT"/>
        <w:spacing w:before="0" w:after="0"/>
        <w:ind w:firstLine="6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Перечислить учения и тренировки по гражданской обороне, проводимые в организации в течение года, в которых работник может принимать участие. Указать возможности отработки при проведении объектовых тренировок необходимых умений и навыков в распознавании и оценке опасностей. </w:t>
      </w:r>
    </w:p>
    <w:p>
      <w:pPr>
        <w:pStyle w:val="HEADERTEXT"/>
        <w:spacing w:before="0" w:after="0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 марта – Международный день гражданской обороны. Международный символ гражданской обороны.</w:t>
      </w:r>
    </w:p>
    <w:p>
      <w:pPr>
        <w:pStyle w:val="HEADERTEXT"/>
        <w:spacing w:before="0" w:after="0"/>
        <w:ind w:firstLine="6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 октября – день гражданской обороны. Мероприятия, проводимые в организации, в рамках месячника гражданской обороны (октябрь).</w:t>
      </w:r>
    </w:p>
    <w:p>
      <w:pPr>
        <w:pStyle w:val="Normal"/>
        <w:shd w:val="clear" w:color="auto" w:fill="FFFFFF"/>
        <w:spacing w:lineRule="auto" w:line="240" w:before="0" w:after="0"/>
        <w:ind w:left="14" w:firstLine="69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Другие плановые мероприятия по гражданской обороне, проводимые в организации </w:t>
      </w:r>
      <w:r>
        <w:rPr>
          <w:rFonts w:cs="Times New Roman" w:ascii="Times New Roman" w:hAnsi="Times New Roman"/>
          <w:sz w:val="28"/>
          <w:szCs w:val="28"/>
        </w:rPr>
        <w:t>(разрабатывается в организации самостоятельно).</w:t>
      </w:r>
    </w:p>
    <w:p>
      <w:pPr>
        <w:pStyle w:val="HEADERTEXT"/>
        <w:numPr>
          <w:ilvl w:val="0"/>
          <w:numId w:val="7"/>
        </w:numPr>
        <w:ind w:left="5" w:firstLine="655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Опасности, возникающие при военных конфликтах или вследствие этих конфликтов, в том числе при чрезвычайных ситуациях техногенного характера, и способы защиты от них.</w:t>
      </w:r>
    </w:p>
    <w:p>
      <w:pPr>
        <w:pStyle w:val="Normal"/>
        <w:shd w:val="clear" w:color="auto" w:fill="FFFFFF"/>
        <w:spacing w:lineRule="auto" w:line="240" w:before="0" w:after="0"/>
        <w:ind w:left="14" w:firstLine="69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Ядерное оружие (ЯО), поражающие факторы ядерного взрыва. Химическое оружие (ХО). Классификация отравляющих веществ (ОВ). Биологическое оружие (БО). Краткая характеристика БО.</w:t>
      </w:r>
    </w:p>
    <w:p>
      <w:pPr>
        <w:pStyle w:val="Normal"/>
        <w:shd w:val="clear" w:color="auto" w:fill="FFFFFF"/>
        <w:spacing w:lineRule="auto" w:line="240" w:before="0" w:after="0"/>
        <w:ind w:left="14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Способы защиты от опасностей, возникающих при военных конфликтах или вследствие этих конфликтов.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Основные понятия:</w:t>
      </w:r>
      <w:r>
        <w:rPr>
          <w:rFonts w:cs="Times New Roman" w:ascii="Times New Roman" w:hAnsi="Times New Roman"/>
          <w:sz w:val="28"/>
          <w:szCs w:val="28"/>
        </w:rPr>
        <w:t xml:space="preserve"> ПОО - потенциально опасные объекты, расположенные на территории муниципального образования и вблизи организации. Зона заражения. АХОВ – аварийно химически опасные вещества, используемые на предприятиях города. ЧС – чрезвычайные ситуации техногенного характера, возможные на территории муниципального образования, организации, причины их возникновения.</w:t>
      </w:r>
    </w:p>
    <w:p>
      <w:pPr>
        <w:pStyle w:val="Normal"/>
        <w:shd w:val="clear" w:color="auto" w:fill="FFFFFF"/>
        <w:spacing w:lineRule="auto" w:line="240" w:before="0" w:after="0"/>
        <w:ind w:left="1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Возможные чрезвычайные ситуации техногенного характера на территории организации (разрабатывается в организации самостоятельно).</w:t>
      </w:r>
    </w:p>
    <w:p>
      <w:pPr>
        <w:pStyle w:val="HEADERTEXT"/>
        <w:numPr>
          <w:ilvl w:val="0"/>
          <w:numId w:val="7"/>
        </w:numPr>
        <w:spacing w:before="0" w:after="0"/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Предупредительный сигнал «Внимание всем!». Сигналы гражданской обороны, порядок их доведения до населения.  </w:t>
      </w:r>
    </w:p>
    <w:p>
      <w:pPr>
        <w:pStyle w:val="HEADERTEXT"/>
        <w:spacing w:before="0" w:after="0"/>
        <w:ind w:firstLine="6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Порядок доведения сигнала «Внимание всем!» до населения. Отличия выносных акустических устройств (ВАУ) от электросирен. Действия населения по сигналу «Внимание всем!».</w:t>
      </w:r>
    </w:p>
    <w:p>
      <w:pPr>
        <w:pStyle w:val="HEADERTEXT"/>
        <w:spacing w:before="0" w:after="0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Сигналы гражданской обороны, порядок их доведения до населения.</w:t>
      </w:r>
    </w:p>
    <w:p>
      <w:pPr>
        <w:pStyle w:val="HEADERTEXT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Памятка «Оповещение».</w:t>
      </w:r>
    </w:p>
    <w:p>
      <w:pPr>
        <w:pStyle w:val="HEADERTEXT"/>
        <w:ind w:firstLine="6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Порядок действия работников организации по сигналам гражданской обороны (разрабатываются в организации самостоятельно).</w:t>
      </w:r>
    </w:p>
    <w:p>
      <w:pPr>
        <w:pStyle w:val="HEADERTEXT"/>
        <w:numPr>
          <w:ilvl w:val="0"/>
          <w:numId w:val="7"/>
        </w:numPr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Единый номер вызова экстренных оперативных служб.</w:t>
      </w:r>
    </w:p>
    <w:p>
      <w:pPr>
        <w:pStyle w:val="HEADERTEXT"/>
        <w:numPr>
          <w:ilvl w:val="0"/>
          <w:numId w:val="7"/>
        </w:numPr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Телефоны экстренных оперативных служб. </w:t>
      </w:r>
    </w:p>
    <w:p>
      <w:pPr>
        <w:pStyle w:val="HEADERTEXT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«112» - единый номер вызова экстренных оперативных служб.</w:t>
      </w:r>
    </w:p>
    <w:p>
      <w:pPr>
        <w:pStyle w:val="HEADERTEXT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Особенности работы «Системы - 112» в Ростовской области.</w:t>
      </w:r>
    </w:p>
    <w:p>
      <w:pPr>
        <w:pStyle w:val="HEADERTEXT"/>
        <w:numPr>
          <w:ilvl w:val="0"/>
          <w:numId w:val="7"/>
        </w:numPr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Средства индивидуальной и коллективной защиты работников организации. </w:t>
      </w:r>
    </w:p>
    <w:p>
      <w:pPr>
        <w:pStyle w:val="HEADERTEXT"/>
        <w:numPr>
          <w:ilvl w:val="0"/>
          <w:numId w:val="7"/>
        </w:numPr>
        <w:ind w:left="5" w:firstLine="655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Средства индивидуальной защиты органов дыхания: фильтрующие противогазы (назначение ГП - 7, порядок подготовки и правила пользования) и ватно-марлевая повязка (способ изготовления).</w:t>
      </w:r>
    </w:p>
    <w:p>
      <w:pPr>
        <w:pStyle w:val="HEADERTEXT"/>
        <w:spacing w:before="0" w:after="0"/>
        <w:ind w:left="5" w:firstLine="6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Защитные сооружения гражданской обороны (убежища и укрытия). Правила поведения в защитных сооружениях гражданской обороны. </w:t>
      </w:r>
    </w:p>
    <w:p>
      <w:pPr>
        <w:pStyle w:val="HEADERTEXT"/>
        <w:spacing w:before="0" w:after="0"/>
        <w:ind w:left="5" w:firstLine="655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Порядок выдачи работником организации средств индивидуальной защиты органов дыхания (разрабатывается в организации самостоятельно). </w:t>
      </w:r>
    </w:p>
    <w:p>
      <w:pPr>
        <w:pStyle w:val="HEADERTEXT"/>
        <w:numPr>
          <w:ilvl w:val="0"/>
          <w:numId w:val="7"/>
        </w:numPr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Общие понятия об эвакуации населения из зон возможных опасностей в случае возникновения военной угрозы.</w:t>
      </w:r>
    </w:p>
    <w:p>
      <w:pPr>
        <w:pStyle w:val="HEADERTEXT"/>
        <w:spacing w:before="0" w:after="0"/>
        <w:ind w:firstLine="70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u w:val="single"/>
        </w:rPr>
        <w:t>Основные понятия: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зона возможных опасностей, безопасный район,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рассредоточение. </w:t>
      </w:r>
    </w:p>
    <w:p>
      <w:pPr>
        <w:pStyle w:val="HEADERTEXT"/>
        <w:spacing w:before="0" w:after="0"/>
        <w:ind w:firstLine="70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Способы эвакуации населения из зон возможных опасностей в случае военной угрозы.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Эвакуационные органы, созданные на территории городского округа, сельского поселения, организации и их задачи. 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Порядок работы сборного эвакуационного пункта (далее – СЭП) по организации учёта, регистрации и отправки эвакуируемых работников организации и членов их семей в безопасный район. Указать адрес СЭПа, маршрут движения к нему, время отправки и местонахождения безопасного района на территории Ростовской области (разрабатывается в организации самостоятельно).</w:t>
      </w:r>
    </w:p>
    <w:p>
      <w:pPr>
        <w:pStyle w:val="HEADERTEXT"/>
        <w:ind w:firstLine="70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Дать задание работнику: необходимо в течение 10 дней определиться, как он будет эвакуироваться в случае военной угрозы, и сообщить в отдел кадров для составления списков эвакуируемых через СЭП, созданный для работников организации. </w:t>
      </w:r>
    </w:p>
    <w:p>
      <w:pPr>
        <w:pStyle w:val="HEADERTEXT"/>
        <w:numPr>
          <w:ilvl w:val="0"/>
          <w:numId w:val="7"/>
        </w:numPr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Правила и порядок оказания первой помощи пострадавшим.</w:t>
      </w:r>
    </w:p>
    <w:p>
      <w:pPr>
        <w:pStyle w:val="HEADERTEXT"/>
        <w:spacing w:before="0" w:after="0"/>
        <w:ind w:firstLine="65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Перечень состояний и перечень мероприятий, при которых оказывается первая помощь пострадавшим при происшествии.</w:t>
      </w:r>
    </w:p>
    <w:p>
      <w:pPr>
        <w:pStyle w:val="HEADERTEXT"/>
        <w:spacing w:before="0" w:after="0"/>
        <w:ind w:firstLine="658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Виды кровотечений и способы их остановки.</w:t>
      </w:r>
    </w:p>
    <w:p>
      <w:pPr>
        <w:sectPr>
          <w:headerReference w:type="default" r:id="rId3"/>
          <w:type w:val="nextPage"/>
          <w:pgSz w:w="11906" w:h="16838"/>
          <w:pgMar w:left="1418" w:right="851" w:header="851" w:top="1410" w:footer="0" w:bottom="624" w:gutter="0"/>
          <w:pgNumType w:fmt="decimal"/>
          <w:formProt w:val="false"/>
          <w:textDirection w:val="lrTb"/>
          <w:docGrid w:type="default" w:linePitch="360" w:charSpace="8192"/>
        </w:sectPr>
        <w:pStyle w:val="HEADERTEXT"/>
        <w:spacing w:before="0" w:after="0"/>
        <w:ind w:firstLine="656"/>
        <w:jc w:val="both"/>
        <w:rPr/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Правила проведения реанимационных мероприятий. </w:t>
      </w:r>
    </w:p>
    <w:p>
      <w:pPr>
        <w:pStyle w:val="Normal"/>
        <w:ind w:firstLine="2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№2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5420" w:type="dxa"/>
        <w:jc w:val="left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15420"/>
      </w:tblGrid>
      <w:tr>
        <w:trPr>
          <w:trHeight w:val="532" w:hRule="atLeast"/>
        </w:trPr>
        <w:tc>
          <w:tcPr>
            <w:tcW w:w="1542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80" w:hRule="atLeast"/>
        </w:trPr>
        <w:tc>
          <w:tcPr>
            <w:tcW w:w="15420" w:type="dxa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(наименование организации)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ОБРАЗЕЦ ЖУРНАЛА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регистрации проведения вводного инструктажа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по гражданской обороне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 вновь принятыми работниками организации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1564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8750"/>
        <w:gridCol w:w="1453"/>
        <w:gridCol w:w="3708"/>
        <w:gridCol w:w="484"/>
        <w:gridCol w:w="805"/>
        <w:gridCol w:w="439"/>
      </w:tblGrid>
      <w:tr>
        <w:trPr>
          <w:trHeight w:val="504" w:hRule="atLeast"/>
        </w:trPr>
        <w:tc>
          <w:tcPr>
            <w:tcW w:w="8750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Начат</w:t>
            </w:r>
          </w:p>
        </w:tc>
        <w:tc>
          <w:tcPr>
            <w:tcW w:w="370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805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</w:t>
            </w:r>
          </w:p>
        </w:tc>
      </w:tr>
      <w:tr>
        <w:trPr>
          <w:trHeight w:val="510" w:hRule="atLeast"/>
        </w:trPr>
        <w:tc>
          <w:tcPr>
            <w:tcW w:w="8750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708" w:type="dxa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05" w:type="dxa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9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504" w:hRule="atLeast"/>
        </w:trPr>
        <w:tc>
          <w:tcPr>
            <w:tcW w:w="8750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Окончен</w:t>
            </w:r>
          </w:p>
        </w:tc>
        <w:tc>
          <w:tcPr>
            <w:tcW w:w="3708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805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</w:t>
            </w:r>
          </w:p>
        </w:tc>
      </w:tr>
      <w:tr>
        <w:trPr>
          <w:trHeight w:val="510" w:hRule="atLeast"/>
        </w:trPr>
        <w:tc>
          <w:tcPr>
            <w:tcW w:w="8750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708" w:type="dxa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805" w:type="dxa"/>
            <w:tcBorders>
              <w:top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39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i/>
          <w:i/>
          <w:iCs/>
          <w:color w:val="000000"/>
        </w:rPr>
      </w:pPr>
      <w:r>
        <w:rPr>
          <w:rFonts w:cs="Times New Roman" w:ascii="Times New Roman" w:hAnsi="Times New Roman"/>
          <w:i/>
          <w:iCs/>
          <w:color w:val="000000"/>
        </w:rPr>
      </w:r>
    </w:p>
    <w:tbl>
      <w:tblPr>
        <w:tblW w:w="15694" w:type="dxa"/>
        <w:jc w:val="left"/>
        <w:tblInd w:w="-2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firstRow="1" w:noVBand="1" w:lastRow="0" w:firstColumn="1" w:lastColumn="0" w:noHBand="0" w:val="04a0"/>
      </w:tblPr>
      <w:tblGrid>
        <w:gridCol w:w="549"/>
        <w:gridCol w:w="3145"/>
        <w:gridCol w:w="2349"/>
        <w:gridCol w:w="1425"/>
        <w:gridCol w:w="1741"/>
        <w:gridCol w:w="2264"/>
        <w:gridCol w:w="2160"/>
        <w:gridCol w:w="2059"/>
      </w:tblGrid>
      <w:tr>
        <w:trPr>
          <w:tblHeader w:val="true"/>
          <w:trHeight w:val="476" w:hRule="atLeast"/>
        </w:trPr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Фамилия, имя, отчество инструктируемого</w:t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Должность инструктируемого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начала работы работника</w:t>
            </w:r>
          </w:p>
        </w:tc>
        <w:tc>
          <w:tcPr>
            <w:tcW w:w="17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проведения инструктажа*</w:t>
            </w:r>
          </w:p>
        </w:tc>
        <w:tc>
          <w:tcPr>
            <w:tcW w:w="22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4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blHeader w:val="true"/>
          <w:trHeight w:val="455" w:hRule="atLeast"/>
          <w:cantSplit w:val="true"/>
        </w:trPr>
        <w:tc>
          <w:tcPr>
            <w:tcW w:w="549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45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5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4" w:type="dxa"/>
            <w:vMerge w:val="continue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Инструктируемого</w:t>
            </w:r>
          </w:p>
        </w:tc>
      </w:tr>
      <w:tr>
        <w:trPr>
          <w:tblHeader w:val="true"/>
          <w:trHeight w:val="217" w:hRule="atLeast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217" w:hRule="atLeast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17" w:hRule="atLeast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17" w:hRule="atLeast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Инструктирующий                </w:t>
        <w:tab/>
        <w:tab/>
        <w:tab/>
        <w:tab/>
        <w:tab/>
        <w:tab/>
        <w:tab/>
        <w:t xml:space="preserve"> ______________________________________________________________________________/___________________/</w:t>
      </w:r>
    </w:p>
    <w:p>
      <w:pPr>
        <w:pStyle w:val="Normal"/>
        <w:ind w:left="8640" w:hanging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подпись                                                     Ф.И.О.  </w:t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 Результаты опроса или входного тестирования можно заносить в журнал в специально отведённую колонку. В журнале возможна запись задания для индивидуального изучения способов защиты от опасностей, возникающих при военных конфликтах или вследствие этих конфликтов.</w:t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83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709" w:right="1134" w:header="709" w:top="1984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12</w:t>
    </w:r>
    <w:r>
      <w:rPr>
        <w:sz w:val="28"/>
        <w:szCs w:val="28"/>
        <w:rFonts w:cs="Times New Roman" w:ascii="Times New Roman" w:hAnsi="Times New Roman"/>
      </w:rPr>
      <w:fldChar w:fldCharType="end"/>
    </w:r>
  </w:p>
  <w:p>
    <w:pPr>
      <w:pStyle w:val="Style28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8"/>
        <w:szCs w:val="28"/>
        <w:bCs/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sz w:val="28"/>
        <w:szCs w:val="28"/>
        <w:bCs/>
        <w:rFonts w:ascii="Times New Roman" w:hAnsi="Times New Roman" w:cs="Times New Roman"/>
        <w:color w:val="000000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8"/>
        <w:b/>
        <w:szCs w:val="28"/>
        <w:bCs/>
        <w:rFonts w:ascii="Times New Roman" w:hAnsi="Times New Roman"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78" w:hanging="720"/>
      </w:pPr>
      <w:rPr>
        <w:sz w:val="28"/>
        <w:b/>
        <w:szCs w:val="28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36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54" w:hanging="108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12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30" w:hanging="144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180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6" w:hanging="180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24" w:hanging="2160"/>
      </w:pPr>
      <w:rPr>
        <w:b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8"/>
        <w:b/>
        <w:szCs w:val="28"/>
        <w:bCs/>
        <w:rFonts w:ascii="Times New Roman" w:hAnsi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4ee6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5b743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b743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Интернет-ссылка"/>
    <w:basedOn w:val="DefaultParagraphFont"/>
    <w:semiHidden/>
    <w:unhideWhenUsed/>
    <w:rsid w:val="005b743c"/>
    <w:rPr>
      <w:color w:val="0000FF"/>
      <w:u w:val="single"/>
    </w:rPr>
  </w:style>
  <w:style w:type="character" w:styleId="Style14" w:customStyle="1">
    <w:name w:val="Название Знак"/>
    <w:basedOn w:val="DefaultParagraphFont"/>
    <w:qFormat/>
    <w:rsid w:val="006e4aba"/>
    <w:rPr>
      <w:rFonts w:ascii="Times New Roman" w:hAnsi="Times New Roman" w:eastAsia="Andale Sans UI" w:cs="Times New Roman"/>
      <w:b/>
      <w:kern w:val="2"/>
      <w:sz w:val="28"/>
      <w:szCs w:val="28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e4aba"/>
    <w:rPr/>
  </w:style>
  <w:style w:type="character" w:styleId="Style16" w:customStyle="1">
    <w:name w:val="Подзаголовок Знак"/>
    <w:basedOn w:val="DefaultParagraphFont"/>
    <w:uiPriority w:val="11"/>
    <w:qFormat/>
    <w:rsid w:val="006e4aba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7" w:customStyle="1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WW8Num3z0" w:customStyle="1">
    <w:name w:val="WW8Num3z0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styleId="WW8Num7z0" w:customStyle="1">
    <w:name w:val="WW8Num7z0"/>
    <w:qFormat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WW8Num7z1" w:customStyle="1">
    <w:name w:val="WW8Num7z1"/>
    <w:qFormat/>
    <w:rPr/>
  </w:style>
  <w:style w:type="character" w:styleId="WW8Num4z0" w:customStyle="1">
    <w:name w:val="WW8Num4z0"/>
    <w:qFormat/>
    <w:rPr/>
  </w:style>
  <w:style w:type="character" w:styleId="Style18" w:customStyle="1">
    <w:name w:val="Цветовое выделение"/>
    <w:qFormat/>
    <w:rPr>
      <w:b/>
      <w:color w:val="26282F"/>
      <w:sz w:val="24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WW8Num6z2" w:customStyle="1">
    <w:name w:val="WW8Num6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8z0" w:customStyle="1">
    <w:name w:val="WW8Num8z0"/>
    <w:qFormat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WW8Num1z0" w:customStyle="1">
    <w:name w:val="WW8Num1z0"/>
    <w:qFormat/>
    <w:rPr>
      <w:rFonts w:ascii="Symbol" w:hAnsi="Symbol" w:cs="Symbol"/>
      <w:color w:val="000000"/>
      <w:sz w:val="28"/>
      <w:szCs w:val="28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  <w:sz w:val="28"/>
      <w:szCs w:val="28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10z1" w:customStyle="1">
    <w:name w:val="WW8Num10z1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uiPriority w:val="99"/>
    <w:semiHidden/>
    <w:unhideWhenUsed/>
    <w:rsid w:val="006e4aba"/>
    <w:pPr>
      <w:spacing w:before="0" w:after="12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Style20"/>
    <w:qFormat/>
    <w:rsid w:val="006e4aba"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Andale Sans UI" w:cs="Tahoma"/>
      <w:kern w:val="2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5"/>
    <w:qFormat/>
    <w:rsid w:val="006e4aba"/>
    <w:pPr>
      <w:widowControl w:val="false"/>
      <w:suppressAutoHyphens w:val="true"/>
      <w:spacing w:lineRule="auto" w:line="240" w:before="0" w:after="0"/>
      <w:jc w:val="center"/>
    </w:pPr>
    <w:rPr>
      <w:rFonts w:ascii="Times New Roman" w:hAnsi="Times New Roman" w:eastAsia="Andale Sans UI" w:cs="Times New Roman"/>
      <w:b/>
      <w:kern w:val="2"/>
      <w:sz w:val="28"/>
      <w:szCs w:val="28"/>
    </w:rPr>
  </w:style>
  <w:style w:type="paragraph" w:styleId="Style25">
    <w:name w:val="Subtitle"/>
    <w:basedOn w:val="Normal"/>
    <w:next w:val="Normal"/>
    <w:uiPriority w:val="11"/>
    <w:qFormat/>
    <w:rsid w:val="006e4aba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Msonormalbullet1gif" w:customStyle="1">
    <w:name w:val="msonormalbullet1.gif"/>
    <w:basedOn w:val="Normal"/>
    <w:qFormat/>
    <w:rsid w:val="00ba0a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Msonormalbullet2gif" w:customStyle="1">
    <w:name w:val="msonormalbullet2.gif"/>
    <w:basedOn w:val="Normal"/>
    <w:qFormat/>
    <w:rsid w:val="00ba0a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HEADERTEXT" w:customStyle="1">
    <w:name w:val=".HEADER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110" w:customStyle="1">
    <w:name w:val="_Style 1"/>
    <w:basedOn w:val="Normal"/>
    <w:qFormat/>
    <w:pPr>
      <w:ind w:left="720" w:hanging="0"/>
    </w:pPr>
    <w:rPr/>
  </w:style>
  <w:style w:type="paragraph" w:styleId="Style26" w:customStyle="1">
    <w:name w:val=".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sz w:val="24"/>
      <w:szCs w:val="24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7" w:customStyle="1">
    <w:name w:val="WW8Num7"/>
    <w:qFormat/>
  </w:style>
  <w:style w:type="numbering" w:styleId="WW8Num4" w:customStyle="1">
    <w:name w:val="WW8Num4"/>
    <w:qFormat/>
  </w:style>
  <w:style w:type="numbering" w:styleId="WW8Num6" w:customStyle="1">
    <w:name w:val="WW8Num6"/>
    <w:qFormat/>
  </w:style>
  <w:style w:type="numbering" w:styleId="WW8Num2" w:customStyle="1">
    <w:name w:val="WW8Num2"/>
    <w:qFormat/>
  </w:style>
  <w:style w:type="numbering" w:styleId="WW8Num8" w:customStyle="1">
    <w:name w:val="WW8Num8"/>
    <w:qFormat/>
  </w:style>
  <w:style w:type="numbering" w:styleId="WW8Num1" w:customStyle="1">
    <w:name w:val="WW8Num1"/>
    <w:qFormat/>
  </w:style>
  <w:style w:type="numbering" w:styleId="WW8Num5" w:customStyle="1">
    <w:name w:val="WW8Num5"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1DD381F207A0DC012C7B992B93D68D07F0108E583268B35598E44881D35E8920B42219F8EF2BAWDW0J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87A6-F2E8-4CCD-834D-393BFB2A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LibreOffice/7.0.3.1$Windows_X86_64 LibreOffice_project/d7547858d014d4cf69878db179d326fc3483e082</Application>
  <Pages>12</Pages>
  <Words>2623</Words>
  <Characters>18812</Characters>
  <CharactersWithSpaces>21473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2022-10-31T10:29:00Z</dcterms:created>
  <dc:creator>Лидия</dc:creator>
  <dc:description/>
  <dc:language>ru-RU</dc:language>
  <cp:lastModifiedBy/>
  <cp:lastPrinted>2022-10-31T11:21:00Z</cp:lastPrinted>
  <dcterms:modified xsi:type="dcterms:W3CDTF">2022-12-20T17:04:58Z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